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C2BCB" w14:textId="182569A5" w:rsidR="07603706" w:rsidRPr="002527A6" w:rsidRDefault="00D23299" w:rsidP="00D23299">
      <w:pPr>
        <w:spacing w:after="0" w:line="360" w:lineRule="auto"/>
        <w:jc w:val="both"/>
        <w:rPr>
          <w:rFonts w:ascii="Arial" w:hAnsi="Arial" w:cs="Arial"/>
          <w:sz w:val="36"/>
          <w:szCs w:val="36"/>
        </w:rPr>
      </w:pPr>
      <w:r w:rsidRPr="002527A6">
        <w:rPr>
          <w:rFonts w:ascii="Arial" w:hAnsi="Arial"/>
          <w:sz w:val="36"/>
        </w:rPr>
        <w:t xml:space="preserve">Semoir mécanique VITASEM de PÖTTINGER : </w:t>
      </w:r>
      <w:r w:rsidR="00902010" w:rsidRPr="002527A6">
        <w:rPr>
          <w:rFonts w:ascii="Arial" w:hAnsi="Arial"/>
          <w:sz w:val="36"/>
        </w:rPr>
        <w:tab/>
      </w:r>
      <w:r w:rsidR="00902010" w:rsidRPr="002527A6">
        <w:rPr>
          <w:rFonts w:ascii="Arial" w:hAnsi="Arial"/>
          <w:sz w:val="36"/>
        </w:rPr>
        <w:br/>
      </w:r>
      <w:r w:rsidRPr="002527A6">
        <w:rPr>
          <w:rFonts w:ascii="Arial" w:hAnsi="Arial"/>
          <w:sz w:val="36"/>
        </w:rPr>
        <w:t>une technique éprouvée avec de nouveaux perfectionnements</w:t>
      </w:r>
    </w:p>
    <w:p w14:paraId="742EDD5B" w14:textId="77777777" w:rsidR="00902010" w:rsidRPr="002527A6" w:rsidRDefault="00902010" w:rsidP="003A2F01">
      <w:pPr>
        <w:spacing w:after="0" w:line="360" w:lineRule="auto"/>
        <w:jc w:val="both"/>
        <w:rPr>
          <w:rFonts w:ascii="Arial" w:hAnsi="Arial"/>
          <w:sz w:val="24"/>
        </w:rPr>
      </w:pPr>
    </w:p>
    <w:p w14:paraId="3C2F179F" w14:textId="77777777" w:rsidR="00902010" w:rsidRPr="002527A6" w:rsidRDefault="4B2D5CF3" w:rsidP="003A2F01">
      <w:pPr>
        <w:spacing w:after="0" w:line="360" w:lineRule="auto"/>
        <w:jc w:val="both"/>
        <w:rPr>
          <w:rFonts w:ascii="Arial" w:hAnsi="Arial"/>
          <w:sz w:val="24"/>
        </w:rPr>
      </w:pPr>
      <w:r w:rsidRPr="002527A6">
        <w:rPr>
          <w:rFonts w:ascii="Arial" w:hAnsi="Arial"/>
          <w:sz w:val="24"/>
        </w:rPr>
        <w:t xml:space="preserve">Mécanique, pratique et fiable, ce sont les caractéristiques qui définissent la nouvelle génération de semoirs mécaniques VITASEM de </w:t>
      </w:r>
      <w:r w:rsidR="00902010" w:rsidRPr="002527A6">
        <w:rPr>
          <w:rFonts w:ascii="Arial" w:hAnsi="Arial"/>
          <w:sz w:val="24"/>
        </w:rPr>
        <w:t>PÖTTINGER</w:t>
      </w:r>
      <w:r w:rsidRPr="002527A6">
        <w:rPr>
          <w:rFonts w:ascii="Arial" w:hAnsi="Arial"/>
          <w:sz w:val="24"/>
        </w:rPr>
        <w:t>. Afin de rendre accessible la meilleure qualité de semis à toutes les tailles d'exploitations, les semoirs VITASEM sont disponibles dans des largeurs de travail de 2,5 à 4,0 m. De plus, ils sont compatibles avec différents matériels de préparation de lit de semences.</w:t>
      </w:r>
    </w:p>
    <w:p w14:paraId="40971C4A" w14:textId="7F5984C9" w:rsidR="003A2F01" w:rsidRPr="002527A6" w:rsidRDefault="4B2D5CF3" w:rsidP="003A2F01">
      <w:pPr>
        <w:spacing w:after="0" w:line="360" w:lineRule="auto"/>
        <w:jc w:val="both"/>
        <w:rPr>
          <w:rFonts w:ascii="Arial" w:hAnsi="Arial" w:cs="Arial"/>
          <w:sz w:val="24"/>
          <w:szCs w:val="24"/>
        </w:rPr>
      </w:pPr>
      <w:r w:rsidRPr="002527A6">
        <w:rPr>
          <w:rFonts w:ascii="Arial" w:hAnsi="Arial"/>
          <w:sz w:val="24"/>
          <w:szCs w:val="24"/>
        </w:rPr>
        <w:t>Une large gamme d'équipement</w:t>
      </w:r>
      <w:r w:rsidR="6E00AD51" w:rsidRPr="002527A6">
        <w:rPr>
          <w:rFonts w:ascii="Arial" w:hAnsi="Arial"/>
          <w:sz w:val="24"/>
          <w:szCs w:val="24"/>
        </w:rPr>
        <w:t>s</w:t>
      </w:r>
      <w:r w:rsidRPr="002527A6">
        <w:rPr>
          <w:rFonts w:ascii="Arial" w:hAnsi="Arial"/>
          <w:sz w:val="24"/>
          <w:szCs w:val="24"/>
        </w:rPr>
        <w:t xml:space="preserve"> permet de répondre aux contraintes spécifiques </w:t>
      </w:r>
      <w:r w:rsidR="558DD963" w:rsidRPr="002527A6">
        <w:rPr>
          <w:rFonts w:ascii="Arial" w:hAnsi="Arial"/>
          <w:sz w:val="24"/>
          <w:szCs w:val="24"/>
        </w:rPr>
        <w:t>de</w:t>
      </w:r>
      <w:r w:rsidRPr="002527A6">
        <w:rPr>
          <w:rFonts w:ascii="Arial" w:hAnsi="Arial"/>
          <w:sz w:val="24"/>
          <w:szCs w:val="24"/>
        </w:rPr>
        <w:t xml:space="preserve"> chaque type de terrain. La facilité d'utilisation des machines n'a pas son pareil.</w:t>
      </w:r>
    </w:p>
    <w:p w14:paraId="6F53EECC" w14:textId="3A7EB34C" w:rsidR="69BE14B4" w:rsidRPr="002527A6" w:rsidRDefault="69BE14B4" w:rsidP="5DB071B0">
      <w:pPr>
        <w:spacing w:after="0" w:line="360" w:lineRule="auto"/>
        <w:jc w:val="both"/>
        <w:rPr>
          <w:rFonts w:ascii="Arial" w:hAnsi="Arial"/>
          <w:sz w:val="24"/>
        </w:rPr>
      </w:pPr>
      <w:r w:rsidRPr="002527A6">
        <w:rPr>
          <w:rFonts w:ascii="Arial" w:hAnsi="Arial"/>
          <w:sz w:val="24"/>
        </w:rPr>
        <w:t>Les différents types d'éléments semeurs ont fait leurs preuves et garantissent un sillon propre pour une dépose parfaite de la semence. Le système précis de multidistribution, avec entraînement mécanique ou électrique, assure une répartition régulière des semences les plus diverses.</w:t>
      </w:r>
    </w:p>
    <w:p w14:paraId="15EDDB12" w14:textId="77777777" w:rsidR="00902010" w:rsidRPr="002527A6" w:rsidRDefault="00902010" w:rsidP="5DB071B0">
      <w:pPr>
        <w:spacing w:after="0" w:line="360" w:lineRule="auto"/>
        <w:jc w:val="both"/>
        <w:rPr>
          <w:rFonts w:ascii="Arial" w:eastAsia="Calibri" w:hAnsi="Arial" w:cs="Arial"/>
          <w:sz w:val="24"/>
          <w:szCs w:val="24"/>
        </w:rPr>
      </w:pPr>
    </w:p>
    <w:p w14:paraId="713D55C9" w14:textId="29355BB1" w:rsidR="00CA1AD0" w:rsidRPr="002527A6" w:rsidRDefault="69BE14B4" w:rsidP="23B2602B">
      <w:pPr>
        <w:spacing w:after="0" w:line="360" w:lineRule="auto"/>
        <w:jc w:val="both"/>
        <w:rPr>
          <w:rFonts w:ascii="Arial" w:hAnsi="Arial"/>
          <w:sz w:val="24"/>
          <w:szCs w:val="24"/>
        </w:rPr>
      </w:pPr>
      <w:r w:rsidRPr="002527A6">
        <w:rPr>
          <w:rFonts w:ascii="Arial" w:hAnsi="Arial"/>
          <w:sz w:val="24"/>
          <w:szCs w:val="24"/>
        </w:rPr>
        <w:t>Lors de ce renouvellement, la priorité a été donnée à une amélioration de la performance et du confort d'utilisation. La nouvelle génération offre jusqu'à 25 % de capacité de trémie supplémentaire. Cela assure une plus grande capacité de semences, en particulier pour les grosses graines et les semences de faible densité. Ainsi, les intervalles de rechargement sont réduits et l</w:t>
      </w:r>
      <w:r w:rsidR="7C380D7A" w:rsidRPr="002527A6">
        <w:rPr>
          <w:rFonts w:ascii="Arial" w:hAnsi="Arial"/>
          <w:sz w:val="24"/>
          <w:szCs w:val="24"/>
        </w:rPr>
        <w:t xml:space="preserve">e débit de chantier </w:t>
      </w:r>
      <w:r w:rsidRPr="002527A6">
        <w:rPr>
          <w:rFonts w:ascii="Arial" w:hAnsi="Arial"/>
          <w:sz w:val="24"/>
          <w:szCs w:val="24"/>
        </w:rPr>
        <w:t>est augmenté.</w:t>
      </w:r>
    </w:p>
    <w:p w14:paraId="6351630F" w14:textId="77777777" w:rsidR="00CA1AD0" w:rsidRPr="002527A6" w:rsidRDefault="00CA1AD0" w:rsidP="00CA1AD0">
      <w:pPr>
        <w:spacing w:after="0" w:line="360" w:lineRule="auto"/>
        <w:jc w:val="both"/>
        <w:rPr>
          <w:rFonts w:ascii="Arial" w:eastAsia="Calibri" w:hAnsi="Arial" w:cs="Arial"/>
          <w:sz w:val="24"/>
          <w:szCs w:val="24"/>
        </w:rPr>
      </w:pPr>
    </w:p>
    <w:p w14:paraId="5910EC84" w14:textId="69E8421F" w:rsidR="00CA1AD0" w:rsidRPr="002527A6" w:rsidRDefault="00CA1AD0" w:rsidP="00CA1AD0">
      <w:pPr>
        <w:spacing w:after="0" w:line="360" w:lineRule="auto"/>
        <w:jc w:val="both"/>
        <w:rPr>
          <w:rFonts w:ascii="Arial" w:eastAsia="Calibri" w:hAnsi="Arial" w:cs="Arial"/>
          <w:b/>
          <w:bCs/>
          <w:sz w:val="24"/>
          <w:szCs w:val="24"/>
        </w:rPr>
      </w:pPr>
      <w:r w:rsidRPr="002527A6">
        <w:rPr>
          <w:rFonts w:ascii="Arial" w:hAnsi="Arial"/>
          <w:b/>
          <w:sz w:val="24"/>
        </w:rPr>
        <w:t>Remplir en toute sécurité</w:t>
      </w:r>
    </w:p>
    <w:p w14:paraId="4E880562" w14:textId="37043B08" w:rsidR="00CA1AD0" w:rsidRPr="002527A6" w:rsidRDefault="00CA1AD0" w:rsidP="00CA1AD0">
      <w:pPr>
        <w:spacing w:after="0" w:line="360" w:lineRule="auto"/>
        <w:jc w:val="both"/>
        <w:rPr>
          <w:rFonts w:ascii="Arial" w:eastAsia="Calibri" w:hAnsi="Arial" w:cs="Arial"/>
          <w:sz w:val="24"/>
          <w:szCs w:val="24"/>
        </w:rPr>
      </w:pPr>
      <w:r w:rsidRPr="002527A6">
        <w:rPr>
          <w:rFonts w:ascii="Arial" w:hAnsi="Arial"/>
          <w:sz w:val="24"/>
        </w:rPr>
        <w:t>L'ouverture pour le remplissage est largement dimensionnée pour faciliter le remplissage par big-bag ou godet. Une large surface de dépose pour des sacs de semences facilite le remplissage manuel. Une large passerelle de service permet de monter et de se tenir debout en toute sécurité.</w:t>
      </w:r>
    </w:p>
    <w:p w14:paraId="5D06D362" w14:textId="60F9FB4F" w:rsidR="00902010" w:rsidRPr="002527A6" w:rsidRDefault="00902010">
      <w:pPr>
        <w:rPr>
          <w:rFonts w:ascii="Arial" w:eastAsia="Calibri" w:hAnsi="Arial" w:cs="Arial"/>
          <w:sz w:val="24"/>
          <w:szCs w:val="24"/>
        </w:rPr>
      </w:pPr>
      <w:r w:rsidRPr="002527A6">
        <w:rPr>
          <w:rFonts w:ascii="Arial" w:eastAsia="Calibri" w:hAnsi="Arial" w:cs="Arial"/>
          <w:sz w:val="24"/>
          <w:szCs w:val="24"/>
        </w:rPr>
        <w:br w:type="page"/>
      </w:r>
    </w:p>
    <w:p w14:paraId="712AE142" w14:textId="77777777" w:rsidR="00256D77" w:rsidRPr="002527A6" w:rsidRDefault="00256D77" w:rsidP="00CA1AD0">
      <w:pPr>
        <w:spacing w:after="0" w:line="360" w:lineRule="auto"/>
        <w:jc w:val="both"/>
        <w:rPr>
          <w:rFonts w:ascii="Arial" w:eastAsia="Calibri" w:hAnsi="Arial" w:cs="Arial"/>
          <w:sz w:val="24"/>
          <w:szCs w:val="24"/>
        </w:rPr>
      </w:pPr>
    </w:p>
    <w:p w14:paraId="53435F89" w14:textId="1BAF04C4" w:rsidR="00CA1AD0" w:rsidRPr="002527A6" w:rsidRDefault="009F2B05" w:rsidP="00CA1AD0">
      <w:pPr>
        <w:spacing w:after="0" w:line="360" w:lineRule="auto"/>
        <w:jc w:val="both"/>
        <w:rPr>
          <w:rFonts w:ascii="Arial" w:eastAsia="Calibri" w:hAnsi="Arial" w:cs="Arial"/>
          <w:b/>
          <w:bCs/>
          <w:sz w:val="24"/>
          <w:szCs w:val="24"/>
        </w:rPr>
      </w:pPr>
      <w:r w:rsidRPr="002527A6">
        <w:rPr>
          <w:rFonts w:ascii="Arial" w:hAnsi="Arial"/>
          <w:b/>
          <w:sz w:val="24"/>
        </w:rPr>
        <w:t>Confort maximal</w:t>
      </w:r>
    </w:p>
    <w:p w14:paraId="5AB4E9ED" w14:textId="2A75460F" w:rsidR="00CA1AD0" w:rsidRPr="002527A6" w:rsidRDefault="00CA1AD0" w:rsidP="00CA1AD0">
      <w:pPr>
        <w:spacing w:after="0" w:line="360" w:lineRule="auto"/>
        <w:jc w:val="both"/>
        <w:rPr>
          <w:rFonts w:ascii="Arial" w:eastAsia="Calibri" w:hAnsi="Arial" w:cs="Arial"/>
          <w:sz w:val="24"/>
          <w:szCs w:val="24"/>
        </w:rPr>
      </w:pPr>
      <w:r w:rsidRPr="002527A6">
        <w:rPr>
          <w:rFonts w:ascii="Arial" w:hAnsi="Arial"/>
          <w:sz w:val="24"/>
        </w:rPr>
        <w:t>Pour augmenter le confort d'utilisation et surtout la sécurité du travail de nuit, un éclairage intérieur de la trémie combiné à des phares de travail sur la machine est disponible.</w:t>
      </w:r>
    </w:p>
    <w:p w14:paraId="69D2A3BA" w14:textId="433E7D22" w:rsidR="69BE14B4" w:rsidRPr="002527A6" w:rsidRDefault="43B145C0" w:rsidP="23B2602B">
      <w:pPr>
        <w:spacing w:after="0" w:line="360" w:lineRule="auto"/>
        <w:jc w:val="both"/>
        <w:rPr>
          <w:rFonts w:ascii="Arial" w:hAnsi="Arial"/>
          <w:sz w:val="24"/>
          <w:szCs w:val="24"/>
        </w:rPr>
      </w:pPr>
      <w:r w:rsidRPr="002527A6">
        <w:rPr>
          <w:rFonts w:ascii="Arial" w:hAnsi="Arial"/>
          <w:sz w:val="24"/>
          <w:szCs w:val="24"/>
        </w:rPr>
        <w:t>Le nouveau processus d'étalonnage amélioré établit une nouvelle référence en matière de confort d'utilisation. Les augets visibles sur les côtés permettent de repérer immédiatement les erreurs et garantissent une parfaite répartition transversale. Pour cela, PÖTTINGER permet d'extraire latéralement les augets en deux parties. L'ensemble d</w:t>
      </w:r>
      <w:r w:rsidR="4C42B923" w:rsidRPr="002527A6">
        <w:rPr>
          <w:rFonts w:ascii="Arial" w:hAnsi="Arial"/>
          <w:sz w:val="24"/>
          <w:szCs w:val="24"/>
        </w:rPr>
        <w:t xml:space="preserve">es réglages </w:t>
      </w:r>
      <w:r w:rsidRPr="002527A6">
        <w:rPr>
          <w:rFonts w:ascii="Arial" w:hAnsi="Arial"/>
          <w:sz w:val="24"/>
          <w:szCs w:val="24"/>
        </w:rPr>
        <w:t>la machine ainsi que le processus d'étalonnage peuvent être effectués confortablement depuis le côté gauche, ce qui réduit les temps de réglage.</w:t>
      </w:r>
    </w:p>
    <w:p w14:paraId="7AFF6728" w14:textId="6668092E" w:rsidR="5DB071B0" w:rsidRPr="002527A6" w:rsidRDefault="5DB071B0" w:rsidP="5DB071B0">
      <w:pPr>
        <w:spacing w:after="0" w:line="360" w:lineRule="auto"/>
        <w:jc w:val="both"/>
        <w:rPr>
          <w:rFonts w:ascii="Arial" w:eastAsia="Calibri" w:hAnsi="Arial" w:cs="Arial"/>
          <w:b/>
          <w:bCs/>
          <w:sz w:val="24"/>
          <w:szCs w:val="24"/>
        </w:rPr>
      </w:pPr>
    </w:p>
    <w:p w14:paraId="5301FCCB" w14:textId="7CFAA1CA" w:rsidR="61C675A2" w:rsidRPr="002527A6" w:rsidRDefault="61C675A2" w:rsidP="5DB071B0">
      <w:pPr>
        <w:spacing w:after="0" w:line="360" w:lineRule="auto"/>
        <w:jc w:val="both"/>
        <w:rPr>
          <w:rFonts w:ascii="Arial" w:hAnsi="Arial" w:cs="Arial"/>
          <w:sz w:val="24"/>
          <w:szCs w:val="24"/>
        </w:rPr>
      </w:pPr>
      <w:r w:rsidRPr="002527A6">
        <w:rPr>
          <w:rFonts w:ascii="Arial" w:hAnsi="Arial"/>
          <w:b/>
          <w:sz w:val="24"/>
        </w:rPr>
        <w:t>Étalonnage facile</w:t>
      </w:r>
    </w:p>
    <w:p w14:paraId="04802522" w14:textId="2DD6FECD" w:rsidR="49431255" w:rsidRPr="002527A6" w:rsidRDefault="49431255" w:rsidP="2BDC1E80">
      <w:pPr>
        <w:spacing w:after="0" w:line="360" w:lineRule="auto"/>
        <w:jc w:val="both"/>
        <w:rPr>
          <w:rFonts w:ascii="Arial" w:hAnsi="Arial"/>
          <w:sz w:val="24"/>
          <w:szCs w:val="24"/>
        </w:rPr>
      </w:pPr>
      <w:r w:rsidRPr="002527A6">
        <w:rPr>
          <w:rFonts w:ascii="Arial" w:hAnsi="Arial"/>
          <w:sz w:val="24"/>
          <w:szCs w:val="24"/>
        </w:rPr>
        <w:t xml:space="preserve">L'étalonnage est effectué mécaniquement de série par une manivelle. Avec l'option </w:t>
      </w:r>
      <w:r w:rsidR="40FAF263" w:rsidRPr="002527A6">
        <w:rPr>
          <w:rFonts w:ascii="Arial" w:hAnsi="Arial"/>
          <w:sz w:val="24"/>
          <w:szCs w:val="24"/>
        </w:rPr>
        <w:t xml:space="preserve">boitier Compass et le </w:t>
      </w:r>
      <w:proofErr w:type="spellStart"/>
      <w:r w:rsidR="40FAF263" w:rsidRPr="002527A6">
        <w:rPr>
          <w:rFonts w:ascii="Arial" w:hAnsi="Arial"/>
          <w:sz w:val="24"/>
          <w:szCs w:val="24"/>
        </w:rPr>
        <w:t>jalonnage</w:t>
      </w:r>
      <w:proofErr w:type="spellEnd"/>
      <w:r w:rsidRPr="002527A6">
        <w:rPr>
          <w:rFonts w:ascii="Arial" w:hAnsi="Arial"/>
          <w:sz w:val="24"/>
          <w:szCs w:val="24"/>
        </w:rPr>
        <w:t>, les rotations sont comptées par le terminal</w:t>
      </w:r>
      <w:r w:rsidR="341AA8F4" w:rsidRPr="002527A6">
        <w:rPr>
          <w:rFonts w:ascii="Arial" w:hAnsi="Arial"/>
          <w:sz w:val="24"/>
          <w:szCs w:val="24"/>
        </w:rPr>
        <w:t>, même lors de l'étalonnage manuel</w:t>
      </w:r>
      <w:r w:rsidRPr="002527A6">
        <w:rPr>
          <w:rFonts w:ascii="Arial" w:hAnsi="Arial"/>
          <w:sz w:val="24"/>
          <w:szCs w:val="24"/>
        </w:rPr>
        <w:t xml:space="preserve">. Pour les cinq derniers tours, un signal sonore est également émis afin de préparer l'opérateur à la fin </w:t>
      </w:r>
      <w:r w:rsidR="2E4B6159" w:rsidRPr="002527A6">
        <w:rPr>
          <w:rFonts w:ascii="Arial" w:hAnsi="Arial"/>
          <w:sz w:val="24"/>
          <w:szCs w:val="24"/>
        </w:rPr>
        <w:t>de l’étalonnage</w:t>
      </w:r>
      <w:r w:rsidRPr="002527A6">
        <w:rPr>
          <w:rFonts w:ascii="Arial" w:hAnsi="Arial"/>
          <w:sz w:val="24"/>
          <w:szCs w:val="24"/>
        </w:rPr>
        <w:t>.</w:t>
      </w:r>
      <w:r w:rsidR="00902010" w:rsidRPr="002527A6">
        <w:rPr>
          <w:rFonts w:ascii="Arial" w:hAnsi="Arial"/>
          <w:sz w:val="24"/>
          <w:szCs w:val="24"/>
        </w:rPr>
        <w:t xml:space="preserve"> </w:t>
      </w:r>
      <w:r w:rsidRPr="002527A6">
        <w:rPr>
          <w:rFonts w:ascii="Arial" w:hAnsi="Arial"/>
          <w:sz w:val="24"/>
          <w:szCs w:val="24"/>
        </w:rPr>
        <w:t>Un dispositif électrique d'a</w:t>
      </w:r>
      <w:r w:rsidR="54513C16" w:rsidRPr="002527A6">
        <w:rPr>
          <w:rFonts w:ascii="Arial" w:hAnsi="Arial"/>
          <w:sz w:val="24"/>
          <w:szCs w:val="24"/>
        </w:rPr>
        <w:t xml:space="preserve">ssistance </w:t>
      </w:r>
      <w:r w:rsidRPr="002527A6">
        <w:rPr>
          <w:rFonts w:ascii="Arial" w:hAnsi="Arial"/>
          <w:sz w:val="24"/>
          <w:szCs w:val="24"/>
        </w:rPr>
        <w:t xml:space="preserve">à l'étalonnage est disponible en option sur les matériels équipés d'un entraînement mécanique. Le confort d'utilisation est </w:t>
      </w:r>
      <w:r w:rsidR="16BA9FF3" w:rsidRPr="002527A6">
        <w:rPr>
          <w:rFonts w:ascii="Arial" w:hAnsi="Arial"/>
          <w:sz w:val="24"/>
          <w:szCs w:val="24"/>
        </w:rPr>
        <w:t xml:space="preserve">identique à </w:t>
      </w:r>
      <w:r w:rsidR="0BB6FCE4" w:rsidRPr="002527A6">
        <w:rPr>
          <w:rFonts w:ascii="Arial" w:hAnsi="Arial"/>
          <w:sz w:val="24"/>
          <w:szCs w:val="24"/>
        </w:rPr>
        <w:t>un entraînement</w:t>
      </w:r>
      <w:r w:rsidRPr="002527A6">
        <w:rPr>
          <w:rFonts w:ascii="Arial" w:hAnsi="Arial"/>
          <w:sz w:val="24"/>
          <w:szCs w:val="24"/>
        </w:rPr>
        <w:t xml:space="preserve"> électrique de la distribution, avec lequel le processus d'étalonnage peut être effectué confortablement en appuyant sur un simple bouton.</w:t>
      </w:r>
    </w:p>
    <w:p w14:paraId="02D35F68" w14:textId="77777777" w:rsidR="00312B9D" w:rsidRPr="002527A6" w:rsidRDefault="00312B9D" w:rsidP="00D23299">
      <w:pPr>
        <w:spacing w:after="0" w:line="360" w:lineRule="auto"/>
        <w:jc w:val="both"/>
        <w:rPr>
          <w:rFonts w:ascii="Arial" w:eastAsia="Calibri" w:hAnsi="Arial" w:cs="Arial"/>
          <w:b/>
          <w:bCs/>
          <w:sz w:val="24"/>
          <w:szCs w:val="24"/>
        </w:rPr>
      </w:pPr>
    </w:p>
    <w:p w14:paraId="4AAA57BB" w14:textId="05253F25" w:rsidR="1FCA6007" w:rsidRPr="002527A6" w:rsidRDefault="12720F8A" w:rsidP="23B2602B">
      <w:pPr>
        <w:spacing w:after="0" w:line="360" w:lineRule="auto"/>
        <w:jc w:val="both"/>
        <w:rPr>
          <w:rFonts w:ascii="Arial" w:hAnsi="Arial"/>
          <w:sz w:val="24"/>
          <w:szCs w:val="24"/>
        </w:rPr>
      </w:pPr>
      <w:r w:rsidRPr="002527A6">
        <w:rPr>
          <w:rFonts w:ascii="Arial" w:hAnsi="Arial"/>
          <w:sz w:val="24"/>
          <w:szCs w:val="24"/>
        </w:rPr>
        <w:t xml:space="preserve">La trémie </w:t>
      </w:r>
      <w:r w:rsidR="37C47632" w:rsidRPr="002527A6">
        <w:rPr>
          <w:rFonts w:ascii="Arial" w:hAnsi="Arial"/>
          <w:sz w:val="24"/>
          <w:szCs w:val="24"/>
        </w:rPr>
        <w:t xml:space="preserve">polyvalente </w:t>
      </w:r>
      <w:r w:rsidRPr="002527A6">
        <w:rPr>
          <w:rFonts w:ascii="Arial" w:hAnsi="Arial"/>
          <w:sz w:val="24"/>
          <w:szCs w:val="24"/>
        </w:rPr>
        <w:t>TEGOSEM, disponible en option, permet d</w:t>
      </w:r>
      <w:r w:rsidR="5E7C5125" w:rsidRPr="002527A6">
        <w:rPr>
          <w:rFonts w:ascii="Arial" w:hAnsi="Arial"/>
          <w:sz w:val="24"/>
          <w:szCs w:val="24"/>
        </w:rPr>
        <w:t xml:space="preserve">e semer </w:t>
      </w:r>
      <w:r w:rsidRPr="002527A6">
        <w:rPr>
          <w:rFonts w:ascii="Arial" w:hAnsi="Arial"/>
          <w:sz w:val="24"/>
          <w:szCs w:val="24"/>
        </w:rPr>
        <w:t xml:space="preserve">un deuxième </w:t>
      </w:r>
      <w:r w:rsidR="5DBA9139" w:rsidRPr="002527A6">
        <w:rPr>
          <w:rFonts w:ascii="Arial" w:hAnsi="Arial"/>
          <w:sz w:val="24"/>
          <w:szCs w:val="24"/>
        </w:rPr>
        <w:t>produit</w:t>
      </w:r>
      <w:r w:rsidRPr="002527A6">
        <w:rPr>
          <w:rFonts w:ascii="Arial" w:hAnsi="Arial"/>
          <w:sz w:val="24"/>
          <w:szCs w:val="24"/>
        </w:rPr>
        <w:t xml:space="preserve">. Ce dernier est appliqué de manière fiable, en surface, derrière les </w:t>
      </w:r>
      <w:r w:rsidR="4EAA2833" w:rsidRPr="002527A6">
        <w:rPr>
          <w:rFonts w:ascii="Arial" w:hAnsi="Arial"/>
          <w:sz w:val="24"/>
          <w:szCs w:val="24"/>
        </w:rPr>
        <w:t>éléments semeurs</w:t>
      </w:r>
      <w:r w:rsidRPr="002527A6">
        <w:rPr>
          <w:rFonts w:ascii="Arial" w:hAnsi="Arial"/>
          <w:sz w:val="24"/>
          <w:szCs w:val="24"/>
        </w:rPr>
        <w:t>. Grâce aux roues plombeuses et à la herse de nivellement disponibles en option, la semence est recouverte de manière homogène et la couverture du sol est réalisée.</w:t>
      </w:r>
    </w:p>
    <w:p w14:paraId="346A11A0" w14:textId="3ED317CB" w:rsidR="5DB071B0" w:rsidRPr="002527A6" w:rsidRDefault="00902010" w:rsidP="5DB071B0">
      <w:pPr>
        <w:spacing w:after="0" w:line="360" w:lineRule="auto"/>
        <w:jc w:val="both"/>
      </w:pPr>
      <w:r w:rsidRPr="002527A6">
        <w:br w:type="page"/>
      </w:r>
    </w:p>
    <w:p w14:paraId="3B920380" w14:textId="77777777" w:rsidR="00902010" w:rsidRPr="002527A6" w:rsidRDefault="00902010" w:rsidP="5DB071B0">
      <w:pPr>
        <w:spacing w:after="0" w:line="360" w:lineRule="auto"/>
        <w:jc w:val="both"/>
        <w:rPr>
          <w:rFonts w:ascii="Arial" w:eastAsia="Calibri" w:hAnsi="Arial" w:cs="Arial"/>
          <w:sz w:val="24"/>
          <w:szCs w:val="24"/>
        </w:rPr>
      </w:pPr>
    </w:p>
    <w:p w14:paraId="7D033F71" w14:textId="0B0847EF" w:rsidR="00D308B6" w:rsidRPr="002527A6" w:rsidRDefault="00D308B6" w:rsidP="00D308B6">
      <w:pPr>
        <w:spacing w:after="120" w:line="240" w:lineRule="auto"/>
        <w:rPr>
          <w:rFonts w:ascii="Arial" w:eastAsia="Times New Roman" w:hAnsi="Arial" w:cs="Arial"/>
          <w:b/>
          <w:sz w:val="24"/>
          <w:szCs w:val="24"/>
        </w:rPr>
      </w:pPr>
      <w:r w:rsidRPr="002527A6">
        <w:rPr>
          <w:rFonts w:ascii="Arial" w:hAnsi="Arial"/>
          <w:b/>
          <w:sz w:val="24"/>
        </w:rPr>
        <w:t xml:space="preserve">Photos :  </w:t>
      </w:r>
    </w:p>
    <w:tbl>
      <w:tblPr>
        <w:tblStyle w:val="Grilledutableau"/>
        <w:tblW w:w="0" w:type="auto"/>
        <w:tblLayout w:type="fixed"/>
        <w:tblLook w:val="04A0" w:firstRow="1" w:lastRow="0" w:firstColumn="1" w:lastColumn="0" w:noHBand="0" w:noVBand="1"/>
      </w:tblPr>
      <w:tblGrid>
        <w:gridCol w:w="4580"/>
        <w:gridCol w:w="4436"/>
      </w:tblGrid>
      <w:tr w:rsidR="00D308B6" w:rsidRPr="002527A6" w14:paraId="02460FA0" w14:textId="77777777" w:rsidTr="5DB071B0">
        <w:tc>
          <w:tcPr>
            <w:tcW w:w="4580" w:type="dxa"/>
          </w:tcPr>
          <w:p w14:paraId="75A51A8D" w14:textId="08C94E96" w:rsidR="00D308B6" w:rsidRPr="002527A6" w:rsidRDefault="00C42477" w:rsidP="00902010">
            <w:pPr>
              <w:spacing w:before="120" w:after="120"/>
              <w:jc w:val="center"/>
              <w:rPr>
                <w:rFonts w:ascii="Arial" w:hAnsi="Arial" w:cs="Arial"/>
                <w:b/>
              </w:rPr>
            </w:pPr>
            <w:r w:rsidRPr="002527A6">
              <w:rPr>
                <w:rFonts w:ascii="Arial" w:hAnsi="Arial" w:cs="Arial"/>
                <w:b/>
                <w:noProof/>
              </w:rPr>
              <w:drawing>
                <wp:inline distT="0" distB="0" distL="0" distR="0" wp14:anchorId="44AA684A" wp14:editId="38707754">
                  <wp:extent cx="1485509" cy="972000"/>
                  <wp:effectExtent l="0" t="0" r="635" b="0"/>
                  <wp:docPr id="201475545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55459" name=""/>
                          <pic:cNvPicPr/>
                        </pic:nvPicPr>
                        <pic:blipFill>
                          <a:blip r:embed="rId10">
                            <a:extLst>
                              <a:ext uri="{28A0092B-C50C-407E-A947-70E740481C1C}">
                                <a14:useLocalDpi xmlns:a14="http://schemas.microsoft.com/office/drawing/2010/main" val="0"/>
                              </a:ext>
                            </a:extLst>
                          </a:blip>
                          <a:stretch>
                            <a:fillRect/>
                          </a:stretch>
                        </pic:blipFill>
                        <pic:spPr>
                          <a:xfrm>
                            <a:off x="0" y="0"/>
                            <a:ext cx="1485509" cy="972000"/>
                          </a:xfrm>
                          <a:prstGeom prst="rect">
                            <a:avLst/>
                          </a:prstGeom>
                        </pic:spPr>
                      </pic:pic>
                    </a:graphicData>
                  </a:graphic>
                </wp:inline>
              </w:drawing>
            </w:r>
          </w:p>
        </w:tc>
        <w:tc>
          <w:tcPr>
            <w:tcW w:w="4436" w:type="dxa"/>
          </w:tcPr>
          <w:p w14:paraId="30BDF3FD" w14:textId="2C4C6F74" w:rsidR="00D308B6" w:rsidRPr="002527A6" w:rsidRDefault="377EF2D4" w:rsidP="00902010">
            <w:pPr>
              <w:spacing w:before="120" w:after="120"/>
              <w:jc w:val="center"/>
              <w:rPr>
                <w:rFonts w:ascii="Arial" w:eastAsia="Open Sans" w:hAnsi="Arial" w:cs="Arial"/>
                <w:color w:val="000000" w:themeColor="text1"/>
              </w:rPr>
            </w:pPr>
            <w:r w:rsidRPr="002527A6">
              <w:rPr>
                <w:rFonts w:ascii="Arial" w:hAnsi="Arial" w:cs="Arial"/>
                <w:noProof/>
              </w:rPr>
              <w:drawing>
                <wp:inline distT="0" distB="0" distL="0" distR="0" wp14:anchorId="0A37E2E6" wp14:editId="4AD15B29">
                  <wp:extent cx="1417871" cy="972000"/>
                  <wp:effectExtent l="0" t="0" r="0" b="0"/>
                  <wp:docPr id="1240009431" name="Grafik 1" descr="Ein Bild, das Traktor, draußen, Landwirtschaftstechnik, Himm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1417871" cy="972000"/>
                          </a:xfrm>
                          <a:prstGeom prst="rect">
                            <a:avLst/>
                          </a:prstGeom>
                        </pic:spPr>
                      </pic:pic>
                    </a:graphicData>
                  </a:graphic>
                </wp:inline>
              </w:drawing>
            </w:r>
          </w:p>
        </w:tc>
      </w:tr>
      <w:tr w:rsidR="00D308B6" w:rsidRPr="002527A6" w14:paraId="4C91E588" w14:textId="77777777" w:rsidTr="5DB071B0">
        <w:tc>
          <w:tcPr>
            <w:tcW w:w="4580" w:type="dxa"/>
          </w:tcPr>
          <w:p w14:paraId="54D21104" w14:textId="168FEED2" w:rsidR="00D308B6" w:rsidRPr="002527A6" w:rsidRDefault="00AC75C9" w:rsidP="00902010">
            <w:pPr>
              <w:spacing w:before="120" w:after="120"/>
              <w:jc w:val="center"/>
              <w:rPr>
                <w:rFonts w:ascii="Arial" w:eastAsia="Open Sans" w:hAnsi="Arial" w:cs="Arial"/>
                <w:color w:val="000000" w:themeColor="text1"/>
              </w:rPr>
            </w:pPr>
            <w:r w:rsidRPr="002527A6">
              <w:rPr>
                <w:rFonts w:ascii="Arial" w:hAnsi="Arial" w:cs="Arial"/>
                <w:color w:val="000000" w:themeColor="text1"/>
              </w:rPr>
              <w:t>Capacité accrue et remplissage plus facile grâce à la large ouverture de la trémie</w:t>
            </w:r>
          </w:p>
        </w:tc>
        <w:tc>
          <w:tcPr>
            <w:tcW w:w="4436" w:type="dxa"/>
          </w:tcPr>
          <w:p w14:paraId="19E3A086" w14:textId="681AD639" w:rsidR="00D308B6" w:rsidRPr="002527A6" w:rsidRDefault="657A5E3E" w:rsidP="00902010">
            <w:pPr>
              <w:spacing w:before="120" w:after="120"/>
              <w:jc w:val="center"/>
              <w:rPr>
                <w:rFonts w:ascii="Arial" w:eastAsia="Open Sans" w:hAnsi="Arial" w:cs="Arial"/>
                <w:color w:val="000000" w:themeColor="text1"/>
              </w:rPr>
            </w:pPr>
            <w:r w:rsidRPr="002527A6">
              <w:rPr>
                <w:rFonts w:ascii="Arial" w:hAnsi="Arial" w:cs="Arial"/>
                <w:color w:val="000000" w:themeColor="text1"/>
              </w:rPr>
              <w:t>VITASEM M 3000 DD avec FOX 300 D et TEGOSEM</w:t>
            </w:r>
          </w:p>
        </w:tc>
      </w:tr>
      <w:tr w:rsidR="00D308B6" w:rsidRPr="002527A6" w14:paraId="17EF0D4A" w14:textId="77777777" w:rsidTr="5DB071B0">
        <w:tc>
          <w:tcPr>
            <w:tcW w:w="4580" w:type="dxa"/>
          </w:tcPr>
          <w:p w14:paraId="141F7CBC" w14:textId="6CD1C890" w:rsidR="00C172E9" w:rsidRPr="002527A6" w:rsidRDefault="002527A6" w:rsidP="00902010">
            <w:pPr>
              <w:spacing w:before="120" w:after="120"/>
              <w:jc w:val="center"/>
              <w:rPr>
                <w:rFonts w:ascii="Arial" w:hAnsi="Arial" w:cs="Arial"/>
              </w:rPr>
            </w:pPr>
            <w:hyperlink r:id="rId12" w:history="1">
              <w:r w:rsidR="008A0DAE" w:rsidRPr="002527A6">
                <w:rPr>
                  <w:rStyle w:val="Lienhypertexte"/>
                  <w:rFonts w:ascii="Arial" w:hAnsi="Arial" w:cs="Arial"/>
                </w:rPr>
                <w:t>https://www.poettinger.at/fr_fr/newsroom/pressebild/110633</w:t>
              </w:r>
            </w:hyperlink>
          </w:p>
        </w:tc>
        <w:tc>
          <w:tcPr>
            <w:tcW w:w="4436" w:type="dxa"/>
          </w:tcPr>
          <w:p w14:paraId="1700E21C" w14:textId="77A2518C" w:rsidR="008B4685" w:rsidRPr="002527A6" w:rsidRDefault="002527A6" w:rsidP="00902010">
            <w:pPr>
              <w:spacing w:before="120" w:after="120"/>
              <w:jc w:val="center"/>
              <w:rPr>
                <w:rFonts w:ascii="Arial" w:hAnsi="Arial" w:cs="Arial"/>
              </w:rPr>
            </w:pPr>
            <w:hyperlink r:id="rId13" w:history="1">
              <w:r w:rsidR="008A0DAE" w:rsidRPr="002527A6">
                <w:rPr>
                  <w:rStyle w:val="Lienhypertexte"/>
                  <w:rFonts w:ascii="Arial" w:hAnsi="Arial" w:cs="Arial"/>
                </w:rPr>
                <w:t>https://www.poettinger.at/fr_fr/newsroom/pressebild/120936</w:t>
              </w:r>
            </w:hyperlink>
          </w:p>
        </w:tc>
      </w:tr>
    </w:tbl>
    <w:p w14:paraId="60105349" w14:textId="1C7E92D1" w:rsidR="008045A2" w:rsidRPr="002527A6" w:rsidRDefault="008045A2" w:rsidP="00902010">
      <w:pPr>
        <w:spacing w:before="120" w:after="120" w:line="240" w:lineRule="auto"/>
        <w:jc w:val="center"/>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4580"/>
        <w:gridCol w:w="4436"/>
      </w:tblGrid>
      <w:tr w:rsidR="00D308B6" w:rsidRPr="002527A6" w14:paraId="6AE9DA65" w14:textId="77777777" w:rsidTr="5DB071B0">
        <w:tc>
          <w:tcPr>
            <w:tcW w:w="4580" w:type="dxa"/>
          </w:tcPr>
          <w:p w14:paraId="74221C4F" w14:textId="097EEBC0" w:rsidR="00D308B6" w:rsidRPr="002527A6" w:rsidRDefault="002A37DF" w:rsidP="00902010">
            <w:pPr>
              <w:spacing w:before="120" w:after="120"/>
              <w:jc w:val="center"/>
              <w:rPr>
                <w:rFonts w:ascii="Arial" w:hAnsi="Arial" w:cs="Arial"/>
              </w:rPr>
            </w:pPr>
            <w:r w:rsidRPr="002527A6">
              <w:rPr>
                <w:rFonts w:ascii="Arial" w:hAnsi="Arial" w:cs="Arial"/>
                <w:noProof/>
              </w:rPr>
              <w:drawing>
                <wp:inline distT="0" distB="0" distL="0" distR="0" wp14:anchorId="37079F8C" wp14:editId="14F8708F">
                  <wp:extent cx="1462459" cy="972000"/>
                  <wp:effectExtent l="0" t="0" r="4445" b="0"/>
                  <wp:docPr id="213351816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518160" name=""/>
                          <pic:cNvPicPr/>
                        </pic:nvPicPr>
                        <pic:blipFill>
                          <a:blip r:embed="rId14">
                            <a:extLst>
                              <a:ext uri="{28A0092B-C50C-407E-A947-70E740481C1C}">
                                <a14:useLocalDpi xmlns:a14="http://schemas.microsoft.com/office/drawing/2010/main" val="0"/>
                              </a:ext>
                            </a:extLst>
                          </a:blip>
                          <a:stretch>
                            <a:fillRect/>
                          </a:stretch>
                        </pic:blipFill>
                        <pic:spPr>
                          <a:xfrm>
                            <a:off x="0" y="0"/>
                            <a:ext cx="1462459" cy="972000"/>
                          </a:xfrm>
                          <a:prstGeom prst="rect">
                            <a:avLst/>
                          </a:prstGeom>
                        </pic:spPr>
                      </pic:pic>
                    </a:graphicData>
                  </a:graphic>
                </wp:inline>
              </w:drawing>
            </w:r>
          </w:p>
        </w:tc>
        <w:tc>
          <w:tcPr>
            <w:tcW w:w="4436" w:type="dxa"/>
          </w:tcPr>
          <w:p w14:paraId="2D4CF69D" w14:textId="42690583" w:rsidR="5DB071B0" w:rsidRPr="002527A6" w:rsidRDefault="002A37DF" w:rsidP="00902010">
            <w:pPr>
              <w:spacing w:before="120" w:after="120"/>
              <w:jc w:val="center"/>
              <w:rPr>
                <w:rFonts w:ascii="Arial" w:hAnsi="Arial" w:cs="Arial"/>
              </w:rPr>
            </w:pPr>
            <w:r w:rsidRPr="002527A6">
              <w:rPr>
                <w:rFonts w:ascii="Arial" w:hAnsi="Arial" w:cs="Arial"/>
                <w:noProof/>
              </w:rPr>
              <w:drawing>
                <wp:inline distT="0" distB="0" distL="0" distR="0" wp14:anchorId="3ED7B293" wp14:editId="240FB426">
                  <wp:extent cx="1437067" cy="972921"/>
                  <wp:effectExtent l="0" t="0" r="0" b="0"/>
                  <wp:docPr id="1423329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5">
                            <a:extLst>
                              <a:ext uri="{28A0092B-C50C-407E-A947-70E740481C1C}">
                                <a14:useLocalDpi xmlns:a14="http://schemas.microsoft.com/office/drawing/2010/main" val="0"/>
                              </a:ext>
                            </a:extLst>
                          </a:blip>
                          <a:stretch>
                            <a:fillRect/>
                          </a:stretch>
                        </pic:blipFill>
                        <pic:spPr>
                          <a:xfrm>
                            <a:off x="0" y="0"/>
                            <a:ext cx="1437067" cy="972921"/>
                          </a:xfrm>
                          <a:prstGeom prst="rect">
                            <a:avLst/>
                          </a:prstGeom>
                        </pic:spPr>
                      </pic:pic>
                    </a:graphicData>
                  </a:graphic>
                </wp:inline>
              </w:drawing>
            </w:r>
          </w:p>
        </w:tc>
      </w:tr>
      <w:tr w:rsidR="00D308B6" w:rsidRPr="002527A6" w14:paraId="7D1389A2" w14:textId="77777777" w:rsidTr="5DB071B0">
        <w:tc>
          <w:tcPr>
            <w:tcW w:w="4580" w:type="dxa"/>
          </w:tcPr>
          <w:p w14:paraId="286C4F5A" w14:textId="68992AA3" w:rsidR="00D308B6" w:rsidRPr="002527A6" w:rsidRDefault="000217BD" w:rsidP="00902010">
            <w:pPr>
              <w:spacing w:before="120" w:after="120"/>
              <w:jc w:val="center"/>
              <w:rPr>
                <w:rFonts w:ascii="Arial" w:eastAsia="Open Sans" w:hAnsi="Arial" w:cs="Arial"/>
                <w:color w:val="000000" w:themeColor="text1"/>
              </w:rPr>
            </w:pPr>
            <w:r w:rsidRPr="002527A6">
              <w:rPr>
                <w:rFonts w:ascii="Arial" w:hAnsi="Arial" w:cs="Arial"/>
                <w:color w:val="000000" w:themeColor="text1"/>
              </w:rPr>
              <w:t>Augets visibles sur les côtés</w:t>
            </w:r>
          </w:p>
        </w:tc>
        <w:tc>
          <w:tcPr>
            <w:tcW w:w="4436" w:type="dxa"/>
          </w:tcPr>
          <w:p w14:paraId="33A85848" w14:textId="305EDDA0" w:rsidR="5DB071B0" w:rsidRPr="002527A6" w:rsidRDefault="5DB071B0" w:rsidP="00902010">
            <w:pPr>
              <w:spacing w:before="120" w:after="120"/>
              <w:jc w:val="center"/>
              <w:rPr>
                <w:rFonts w:ascii="Arial" w:eastAsia="Open Sans" w:hAnsi="Arial" w:cs="Arial"/>
                <w:color w:val="000000" w:themeColor="text1"/>
              </w:rPr>
            </w:pPr>
            <w:r w:rsidRPr="002527A6">
              <w:rPr>
                <w:rFonts w:ascii="Arial" w:hAnsi="Arial" w:cs="Arial"/>
                <w:color w:val="000000" w:themeColor="text1"/>
              </w:rPr>
              <w:t>Visibilité optimale même de nuit grâce au kit d'éclairage en option</w:t>
            </w:r>
          </w:p>
        </w:tc>
      </w:tr>
      <w:tr w:rsidR="00D308B6" w:rsidRPr="002527A6" w14:paraId="49B9193F" w14:textId="77777777" w:rsidTr="5DB071B0">
        <w:tc>
          <w:tcPr>
            <w:tcW w:w="4580" w:type="dxa"/>
          </w:tcPr>
          <w:p w14:paraId="719406F5" w14:textId="2F36B158" w:rsidR="00852E80" w:rsidRPr="002527A6" w:rsidRDefault="002527A6" w:rsidP="00902010">
            <w:pPr>
              <w:spacing w:before="120" w:after="120"/>
              <w:jc w:val="center"/>
              <w:rPr>
                <w:rFonts w:ascii="Arial" w:hAnsi="Arial" w:cs="Arial"/>
              </w:rPr>
            </w:pPr>
            <w:hyperlink r:id="rId16" w:history="1">
              <w:r w:rsidR="008A0DAE" w:rsidRPr="002527A6">
                <w:rPr>
                  <w:rStyle w:val="Lienhypertexte"/>
                  <w:rFonts w:ascii="Arial" w:hAnsi="Arial" w:cs="Arial"/>
                </w:rPr>
                <w:t>https://www.poettinger.at/fr_fr/newsroom/pressebild/110824</w:t>
              </w:r>
            </w:hyperlink>
          </w:p>
        </w:tc>
        <w:tc>
          <w:tcPr>
            <w:tcW w:w="4436" w:type="dxa"/>
          </w:tcPr>
          <w:p w14:paraId="37DB1029" w14:textId="2A94F24B" w:rsidR="00237F78" w:rsidRPr="002527A6" w:rsidRDefault="002527A6" w:rsidP="00902010">
            <w:pPr>
              <w:spacing w:before="120" w:after="120"/>
              <w:jc w:val="center"/>
              <w:rPr>
                <w:rFonts w:ascii="Arial" w:hAnsi="Arial" w:cs="Arial"/>
              </w:rPr>
            </w:pPr>
            <w:hyperlink r:id="rId17" w:history="1">
              <w:r w:rsidR="008A0DAE" w:rsidRPr="002527A6">
                <w:rPr>
                  <w:rStyle w:val="Lienhypertexte"/>
                  <w:rFonts w:ascii="Arial" w:hAnsi="Arial" w:cs="Arial"/>
                </w:rPr>
                <w:t>https://www.poettinger.at/fr_fr/newsroom/pressebild/121449</w:t>
              </w:r>
            </w:hyperlink>
          </w:p>
        </w:tc>
      </w:tr>
    </w:tbl>
    <w:p w14:paraId="6BD3603C" w14:textId="42539762" w:rsidR="00906652" w:rsidRPr="002527A6" w:rsidRDefault="00906652" w:rsidP="00D308B6">
      <w:pPr>
        <w:spacing w:after="120" w:line="240" w:lineRule="auto"/>
        <w:rPr>
          <w:rFonts w:ascii="Arial" w:eastAsia="Times New Roman" w:hAnsi="Arial" w:cs="Arial"/>
        </w:rPr>
      </w:pPr>
    </w:p>
    <w:p w14:paraId="0CBAB4FE" w14:textId="77777777" w:rsidR="00902010" w:rsidRPr="002527A6" w:rsidRDefault="00902010" w:rsidP="00D308B6">
      <w:pPr>
        <w:spacing w:after="120" w:line="240" w:lineRule="auto"/>
        <w:rPr>
          <w:rFonts w:ascii="Arial" w:eastAsia="Times New Roman" w:hAnsi="Arial" w:cs="Arial"/>
        </w:rPr>
      </w:pPr>
    </w:p>
    <w:p w14:paraId="72A54D20" w14:textId="77777777" w:rsidR="00D308B6" w:rsidRPr="00876B5B" w:rsidRDefault="00D308B6" w:rsidP="00D308B6">
      <w:pPr>
        <w:widowControl w:val="0"/>
        <w:autoSpaceDE w:val="0"/>
        <w:autoSpaceDN w:val="0"/>
        <w:adjustRightInd w:val="0"/>
        <w:spacing w:after="0" w:line="360" w:lineRule="auto"/>
        <w:jc w:val="both"/>
        <w:rPr>
          <w:rFonts w:ascii="Arial" w:hAnsi="Arial" w:cs="Arial"/>
          <w:sz w:val="24"/>
          <w:szCs w:val="24"/>
        </w:rPr>
      </w:pPr>
      <w:r w:rsidRPr="002527A6">
        <w:rPr>
          <w:rFonts w:ascii="Arial" w:hAnsi="Arial"/>
          <w:snapToGrid w:val="0"/>
          <w:color w:val="000000"/>
        </w:rPr>
        <w:t xml:space="preserve">D'autres photos et images d'illustration sont disponibles sur le site internet de PÖTTINGER à l'adresse : </w:t>
      </w:r>
      <w:hyperlink r:id="rId18" w:history="1">
        <w:r w:rsidRPr="002527A6">
          <w:rPr>
            <w:rStyle w:val="Lienhypertexte"/>
            <w:rFonts w:ascii="Arial" w:hAnsi="Arial"/>
            <w:snapToGrid w:val="0"/>
          </w:rPr>
          <w:t>https://www.poettinger.at/fr_fr/services/downloadcenter</w:t>
        </w:r>
      </w:hyperlink>
      <w:r>
        <w:rPr>
          <w:rStyle w:val="Lienhypertexte"/>
          <w:rFonts w:ascii="Arial" w:hAnsi="Arial"/>
          <w:snapToGrid w:val="0"/>
        </w:rPr>
        <w:t xml:space="preserve"> </w:t>
      </w:r>
    </w:p>
    <w:p w14:paraId="49CF64D1" w14:textId="60CB4E54" w:rsidR="59391D53" w:rsidRPr="00902010" w:rsidRDefault="59391D53" w:rsidP="5DB071B0">
      <w:pPr>
        <w:rPr>
          <w:rFonts w:ascii="Open Sans" w:eastAsia="Open Sans" w:hAnsi="Open Sans" w:cs="Open Sans"/>
          <w:color w:val="000000" w:themeColor="text1"/>
        </w:rPr>
      </w:pPr>
    </w:p>
    <w:sectPr w:rsidR="59391D53" w:rsidRPr="00902010">
      <w:headerReference w:type="default" r:id="rId19"/>
      <w:footerReference w:type="default" r:id="rId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4B99" w14:textId="77777777" w:rsidR="008A3B6E" w:rsidRDefault="008A3B6E" w:rsidP="007E05D6">
      <w:pPr>
        <w:spacing w:after="0" w:line="240" w:lineRule="auto"/>
      </w:pPr>
      <w:r>
        <w:separator/>
      </w:r>
    </w:p>
  </w:endnote>
  <w:endnote w:type="continuationSeparator" w:id="0">
    <w:p w14:paraId="7952E22C" w14:textId="77777777" w:rsidR="008A3B6E" w:rsidRDefault="008A3B6E" w:rsidP="007E05D6">
      <w:pPr>
        <w:spacing w:after="0" w:line="240" w:lineRule="auto"/>
      </w:pPr>
      <w:r>
        <w:continuationSeparator/>
      </w:r>
    </w:p>
  </w:endnote>
  <w:endnote w:type="continuationNotice" w:id="1">
    <w:p w14:paraId="6AA9ED71" w14:textId="77777777" w:rsidR="008A3B6E" w:rsidRDefault="008A3B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E29F" w14:textId="77777777" w:rsidR="00A41D39" w:rsidRDefault="00A41D39" w:rsidP="00A41D39">
    <w:pPr>
      <w:spacing w:after="0" w:line="240" w:lineRule="auto"/>
      <w:rPr>
        <w:rFonts w:ascii="Arial" w:eastAsia="Times New Roman" w:hAnsi="Arial" w:cs="Arial"/>
        <w:b/>
        <w:sz w:val="18"/>
        <w:szCs w:val="18"/>
      </w:rPr>
    </w:pPr>
  </w:p>
  <w:p w14:paraId="0350B953" w14:textId="3F043CDE" w:rsidR="00A41D39" w:rsidRPr="008B68AF" w:rsidRDefault="00A41D39" w:rsidP="00A41D39">
    <w:pPr>
      <w:spacing w:after="0" w:line="240" w:lineRule="auto"/>
      <w:rPr>
        <w:rFonts w:ascii="Arial" w:eastAsia="Times New Roman" w:hAnsi="Arial" w:cs="Arial"/>
        <w:b/>
        <w:sz w:val="18"/>
        <w:szCs w:val="18"/>
      </w:rPr>
    </w:pPr>
    <w:r>
      <w:rPr>
        <w:rFonts w:ascii="Arial" w:hAnsi="Arial"/>
        <w:b/>
        <w:sz w:val="18"/>
      </w:rPr>
      <w:t xml:space="preserve">PÖTTINGER </w:t>
    </w:r>
    <w:proofErr w:type="spellStart"/>
    <w:r>
      <w:rPr>
        <w:rFonts w:ascii="Arial" w:hAnsi="Arial"/>
        <w:b/>
        <w:sz w:val="18"/>
      </w:rPr>
      <w:t>Landtechnik</w:t>
    </w:r>
    <w:proofErr w:type="spellEnd"/>
    <w:r>
      <w:rPr>
        <w:rFonts w:ascii="Arial" w:hAnsi="Arial"/>
        <w:b/>
        <w:sz w:val="18"/>
      </w:rPr>
      <w:t xml:space="preserve"> </w:t>
    </w:r>
    <w:proofErr w:type="spellStart"/>
    <w:r>
      <w:rPr>
        <w:rFonts w:ascii="Arial" w:hAnsi="Arial"/>
        <w:b/>
        <w:sz w:val="18"/>
      </w:rPr>
      <w:t>GmbH</w:t>
    </w:r>
    <w:proofErr w:type="spellEnd"/>
    <w:r>
      <w:rPr>
        <w:rFonts w:ascii="Arial" w:hAnsi="Arial"/>
        <w:b/>
        <w:sz w:val="18"/>
      </w:rPr>
      <w:t xml:space="preserve"> – Communication d'entreprise</w:t>
    </w:r>
  </w:p>
  <w:p w14:paraId="4AE2594D" w14:textId="77777777" w:rsidR="00A41D39" w:rsidRDefault="00A41D39" w:rsidP="00A41D39">
    <w:pPr>
      <w:spacing w:after="0" w:line="240" w:lineRule="auto"/>
      <w:rPr>
        <w:rFonts w:ascii="Arial" w:eastAsia="Times New Roman" w:hAnsi="Arial" w:cs="Arial"/>
        <w:sz w:val="18"/>
        <w:szCs w:val="18"/>
      </w:rPr>
    </w:pPr>
    <w:r>
      <w:rPr>
        <w:rFonts w:ascii="Arial" w:hAnsi="Arial"/>
        <w:sz w:val="18"/>
      </w:rPr>
      <w:t xml:space="preserve">Inge Steibl, </w:t>
    </w:r>
    <w:proofErr w:type="spellStart"/>
    <w:r>
      <w:rPr>
        <w:rFonts w:ascii="Arial" w:hAnsi="Arial"/>
        <w:sz w:val="18"/>
      </w:rPr>
      <w:t>Industriegelände</w:t>
    </w:r>
    <w:proofErr w:type="spellEnd"/>
    <w:r>
      <w:rPr>
        <w:rFonts w:ascii="Arial" w:hAnsi="Arial"/>
        <w:sz w:val="18"/>
      </w:rPr>
      <w:t xml:space="preserve"> 1, A-4710 Grieskirchen, </w:t>
    </w:r>
  </w:p>
  <w:p w14:paraId="7C000DCB" w14:textId="2F3892C1" w:rsidR="00A41D39" w:rsidRDefault="00A41D39" w:rsidP="00A41D39">
    <w:pPr>
      <w:spacing w:after="0" w:line="240" w:lineRule="auto"/>
    </w:pPr>
    <w:r>
      <w:rPr>
        <w:rFonts w:ascii="Arial" w:hAnsi="Arial"/>
        <w:sz w:val="18"/>
      </w:rPr>
      <w:t xml:space="preserve">Tél. +43 7248 600-2415, e-mail : </w:t>
    </w:r>
    <w:hyperlink r:id="rId1" w:history="1">
      <w:r>
        <w:rPr>
          <w:rFonts w:ascii="Arial" w:hAnsi="Arial"/>
          <w:sz w:val="18"/>
        </w:rPr>
        <w:t>inge.steibl@poettinger.at</w:t>
      </w:r>
    </w:hyperlink>
    <w:r>
      <w:rPr>
        <w:rFonts w:ascii="Arial" w:hAnsi="Arial"/>
        <w:sz w:val="18"/>
      </w:rPr>
      <w:t xml:space="preserve">, </w:t>
    </w:r>
    <w:hyperlink r:id="rId2" w:history="1">
      <w:r>
        <w:rPr>
          <w:rFonts w:ascii="Arial" w:hAnsi="Arial"/>
          <w:sz w:val="18"/>
        </w:rPr>
        <w:t>www.poettinger.at</w:t>
      </w:r>
    </w:hyperlink>
    <w:r>
      <w:rPr>
        <w:rFonts w:ascii="Arial" w:hAnsi="Arial"/>
        <w:sz w:val="18"/>
      </w:rPr>
      <w:tab/>
    </w:r>
    <w:r>
      <w:rPr>
        <w:rFonts w:ascii="Arial" w:hAnsi="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3B010" w14:textId="77777777" w:rsidR="008A3B6E" w:rsidRDefault="008A3B6E" w:rsidP="007E05D6">
      <w:pPr>
        <w:spacing w:after="0" w:line="240" w:lineRule="auto"/>
      </w:pPr>
      <w:r>
        <w:separator/>
      </w:r>
    </w:p>
  </w:footnote>
  <w:footnote w:type="continuationSeparator" w:id="0">
    <w:p w14:paraId="0B4B69BC" w14:textId="77777777" w:rsidR="008A3B6E" w:rsidRDefault="008A3B6E" w:rsidP="007E05D6">
      <w:pPr>
        <w:spacing w:after="0" w:line="240" w:lineRule="auto"/>
      </w:pPr>
      <w:r>
        <w:continuationSeparator/>
      </w:r>
    </w:p>
  </w:footnote>
  <w:footnote w:type="continuationNotice" w:id="1">
    <w:p w14:paraId="6D2E0236" w14:textId="77777777" w:rsidR="008A3B6E" w:rsidRDefault="008A3B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B572F" w14:textId="77777777" w:rsidR="00D23299" w:rsidRDefault="00D23299" w:rsidP="00D23299">
    <w:pPr>
      <w:pStyle w:val="En-tte"/>
      <w:tabs>
        <w:tab w:val="clear" w:pos="4536"/>
        <w:tab w:val="clear" w:pos="9072"/>
        <w:tab w:val="center" w:pos="4513"/>
      </w:tabs>
      <w:rPr>
        <w:rFonts w:ascii="Arial" w:hAnsi="Arial" w:cs="Arial"/>
        <w:b/>
        <w:bCs/>
        <w:sz w:val="24"/>
        <w:szCs w:val="24"/>
      </w:rPr>
    </w:pPr>
  </w:p>
  <w:p w14:paraId="74F21639" w14:textId="4DE72B0C" w:rsidR="007E05D6" w:rsidRDefault="00D23299" w:rsidP="00D23299">
    <w:pPr>
      <w:pStyle w:val="En-tte"/>
      <w:tabs>
        <w:tab w:val="clear" w:pos="4536"/>
        <w:tab w:val="clear" w:pos="9072"/>
        <w:tab w:val="center" w:pos="4513"/>
      </w:tabs>
      <w:rPr>
        <w:rFonts w:ascii="Arial" w:hAnsi="Arial" w:cs="Arial"/>
        <w:b/>
        <w:bCs/>
        <w:sz w:val="24"/>
        <w:szCs w:val="24"/>
      </w:rPr>
    </w:pPr>
    <w:r>
      <w:rPr>
        <w:rFonts w:ascii="Arial" w:hAnsi="Arial"/>
        <w:b/>
        <w:noProof/>
        <w:sz w:val="24"/>
      </w:rPr>
      <w:drawing>
        <wp:anchor distT="0" distB="0" distL="114300" distR="114300" simplePos="0" relativeHeight="251658240" behindDoc="0" locked="0" layoutInCell="1" allowOverlap="1" wp14:anchorId="0861B23A" wp14:editId="121326DD">
          <wp:simplePos x="0" y="0"/>
          <wp:positionH relativeFrom="column">
            <wp:posOffset>3562184</wp:posOffset>
          </wp:positionH>
          <wp:positionV relativeFrom="paragraph">
            <wp:posOffset>-47708</wp:posOffset>
          </wp:positionV>
          <wp:extent cx="2186305" cy="22860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r>
      <w:rPr>
        <w:rFonts w:ascii="Arial" w:hAnsi="Arial"/>
        <w:b/>
        <w:sz w:val="24"/>
      </w:rPr>
      <w:t>Communiqué de presse</w:t>
    </w:r>
    <w:r>
      <w:rPr>
        <w:rFonts w:ascii="Arial" w:hAnsi="Arial"/>
        <w:b/>
        <w:sz w:val="24"/>
      </w:rPr>
      <w:tab/>
    </w:r>
  </w:p>
  <w:p w14:paraId="01BE8C7F" w14:textId="77777777" w:rsidR="007E05D6" w:rsidRDefault="007E05D6">
    <w:pPr>
      <w:pStyle w:val="En-tte"/>
    </w:pPr>
  </w:p>
  <w:p w14:paraId="5634CEAD" w14:textId="77777777" w:rsidR="00D23299" w:rsidRDefault="00D2329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94DB6"/>
    <w:multiLevelType w:val="hybridMultilevel"/>
    <w:tmpl w:val="69320AEC"/>
    <w:lvl w:ilvl="0" w:tplc="699C13C2">
      <w:start w:val="1"/>
      <w:numFmt w:val="decimal"/>
      <w:lvlText w:val="%1."/>
      <w:lvlJc w:val="left"/>
      <w:pPr>
        <w:ind w:left="720" w:hanging="360"/>
      </w:pPr>
    </w:lvl>
    <w:lvl w:ilvl="1" w:tplc="663EE2EC">
      <w:start w:val="1"/>
      <w:numFmt w:val="lowerLetter"/>
      <w:lvlText w:val="%2."/>
      <w:lvlJc w:val="left"/>
      <w:pPr>
        <w:ind w:left="1440" w:hanging="360"/>
      </w:pPr>
    </w:lvl>
    <w:lvl w:ilvl="2" w:tplc="F4F85C46">
      <w:start w:val="1"/>
      <w:numFmt w:val="lowerRoman"/>
      <w:lvlText w:val="%3."/>
      <w:lvlJc w:val="right"/>
      <w:pPr>
        <w:ind w:left="2160" w:hanging="180"/>
      </w:pPr>
    </w:lvl>
    <w:lvl w:ilvl="3" w:tplc="7B282B0A">
      <w:start w:val="1"/>
      <w:numFmt w:val="decimal"/>
      <w:lvlText w:val="%4."/>
      <w:lvlJc w:val="left"/>
      <w:pPr>
        <w:ind w:left="2880" w:hanging="360"/>
      </w:pPr>
    </w:lvl>
    <w:lvl w:ilvl="4" w:tplc="6A7A4594">
      <w:start w:val="1"/>
      <w:numFmt w:val="lowerLetter"/>
      <w:lvlText w:val="%5."/>
      <w:lvlJc w:val="left"/>
      <w:pPr>
        <w:ind w:left="3600" w:hanging="360"/>
      </w:pPr>
    </w:lvl>
    <w:lvl w:ilvl="5" w:tplc="CA2EE128">
      <w:start w:val="1"/>
      <w:numFmt w:val="lowerRoman"/>
      <w:lvlText w:val="%6."/>
      <w:lvlJc w:val="right"/>
      <w:pPr>
        <w:ind w:left="4320" w:hanging="180"/>
      </w:pPr>
    </w:lvl>
    <w:lvl w:ilvl="6" w:tplc="76DC49EE">
      <w:start w:val="1"/>
      <w:numFmt w:val="decimal"/>
      <w:lvlText w:val="%7."/>
      <w:lvlJc w:val="left"/>
      <w:pPr>
        <w:ind w:left="5040" w:hanging="360"/>
      </w:pPr>
    </w:lvl>
    <w:lvl w:ilvl="7" w:tplc="A4A6EFF6">
      <w:start w:val="1"/>
      <w:numFmt w:val="lowerLetter"/>
      <w:lvlText w:val="%8."/>
      <w:lvlJc w:val="left"/>
      <w:pPr>
        <w:ind w:left="5760" w:hanging="360"/>
      </w:pPr>
    </w:lvl>
    <w:lvl w:ilvl="8" w:tplc="6D8E7978">
      <w:start w:val="1"/>
      <w:numFmt w:val="lowerRoman"/>
      <w:lvlText w:val="%9."/>
      <w:lvlJc w:val="right"/>
      <w:pPr>
        <w:ind w:left="6480" w:hanging="180"/>
      </w:pPr>
    </w:lvl>
  </w:abstractNum>
  <w:num w:numId="1" w16cid:durableId="45456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E84263"/>
    <w:rsid w:val="000217BD"/>
    <w:rsid w:val="0002365A"/>
    <w:rsid w:val="00030A43"/>
    <w:rsid w:val="00042CBC"/>
    <w:rsid w:val="000461B0"/>
    <w:rsid w:val="00080345"/>
    <w:rsid w:val="000A1CD9"/>
    <w:rsid w:val="000A6EE1"/>
    <w:rsid w:val="000D01CF"/>
    <w:rsid w:val="0010368A"/>
    <w:rsid w:val="001473A2"/>
    <w:rsid w:val="001865FD"/>
    <w:rsid w:val="001905D1"/>
    <w:rsid w:val="00191EDF"/>
    <w:rsid w:val="001A705D"/>
    <w:rsid w:val="001C6154"/>
    <w:rsid w:val="00226C21"/>
    <w:rsid w:val="002356E4"/>
    <w:rsid w:val="00237F78"/>
    <w:rsid w:val="002527A6"/>
    <w:rsid w:val="00256D77"/>
    <w:rsid w:val="002607B9"/>
    <w:rsid w:val="00271F42"/>
    <w:rsid w:val="00280594"/>
    <w:rsid w:val="00286C4B"/>
    <w:rsid w:val="002A37DF"/>
    <w:rsid w:val="002B6DF2"/>
    <w:rsid w:val="002E1E53"/>
    <w:rsid w:val="002FBA01"/>
    <w:rsid w:val="00312B9D"/>
    <w:rsid w:val="00316088"/>
    <w:rsid w:val="00330FCE"/>
    <w:rsid w:val="00333314"/>
    <w:rsid w:val="003970A8"/>
    <w:rsid w:val="003A2F01"/>
    <w:rsid w:val="003B4CD3"/>
    <w:rsid w:val="003B796B"/>
    <w:rsid w:val="003C5C15"/>
    <w:rsid w:val="003E08DC"/>
    <w:rsid w:val="003E2179"/>
    <w:rsid w:val="003E43C3"/>
    <w:rsid w:val="003F05FC"/>
    <w:rsid w:val="003F4894"/>
    <w:rsid w:val="0040244E"/>
    <w:rsid w:val="004306BD"/>
    <w:rsid w:val="0044226C"/>
    <w:rsid w:val="0047505B"/>
    <w:rsid w:val="004801DF"/>
    <w:rsid w:val="0048605E"/>
    <w:rsid w:val="004919FF"/>
    <w:rsid w:val="004A3977"/>
    <w:rsid w:val="004B2E0A"/>
    <w:rsid w:val="005210A0"/>
    <w:rsid w:val="00526795"/>
    <w:rsid w:val="0055468A"/>
    <w:rsid w:val="00591821"/>
    <w:rsid w:val="005969F8"/>
    <w:rsid w:val="005D625A"/>
    <w:rsid w:val="005D6BC3"/>
    <w:rsid w:val="00632428"/>
    <w:rsid w:val="00642399"/>
    <w:rsid w:val="006B10B3"/>
    <w:rsid w:val="006C39D4"/>
    <w:rsid w:val="006F272F"/>
    <w:rsid w:val="00722E49"/>
    <w:rsid w:val="00725631"/>
    <w:rsid w:val="00766A84"/>
    <w:rsid w:val="00787FE7"/>
    <w:rsid w:val="007D401C"/>
    <w:rsid w:val="007D7054"/>
    <w:rsid w:val="007E05D6"/>
    <w:rsid w:val="008045A2"/>
    <w:rsid w:val="00820FAA"/>
    <w:rsid w:val="00822D25"/>
    <w:rsid w:val="00830149"/>
    <w:rsid w:val="00840F7E"/>
    <w:rsid w:val="008453D2"/>
    <w:rsid w:val="00850F61"/>
    <w:rsid w:val="00852E80"/>
    <w:rsid w:val="00872A43"/>
    <w:rsid w:val="0087421F"/>
    <w:rsid w:val="008A0DAE"/>
    <w:rsid w:val="008A3B6E"/>
    <w:rsid w:val="008B4685"/>
    <w:rsid w:val="008B74D4"/>
    <w:rsid w:val="008C7375"/>
    <w:rsid w:val="008E3C7F"/>
    <w:rsid w:val="008E3F41"/>
    <w:rsid w:val="008E58B5"/>
    <w:rsid w:val="008E5E48"/>
    <w:rsid w:val="00902010"/>
    <w:rsid w:val="00906652"/>
    <w:rsid w:val="00921D95"/>
    <w:rsid w:val="009222F6"/>
    <w:rsid w:val="00930878"/>
    <w:rsid w:val="009324A1"/>
    <w:rsid w:val="00944352"/>
    <w:rsid w:val="00982956"/>
    <w:rsid w:val="0098477F"/>
    <w:rsid w:val="009A6875"/>
    <w:rsid w:val="009C0614"/>
    <w:rsid w:val="009F2B05"/>
    <w:rsid w:val="009F6320"/>
    <w:rsid w:val="00A244D6"/>
    <w:rsid w:val="00A41D39"/>
    <w:rsid w:val="00A65A65"/>
    <w:rsid w:val="00A6699E"/>
    <w:rsid w:val="00A76046"/>
    <w:rsid w:val="00A7617A"/>
    <w:rsid w:val="00A763D6"/>
    <w:rsid w:val="00A973C0"/>
    <w:rsid w:val="00AB2BF7"/>
    <w:rsid w:val="00AC75C9"/>
    <w:rsid w:val="00AD5582"/>
    <w:rsid w:val="00AE454A"/>
    <w:rsid w:val="00AF245B"/>
    <w:rsid w:val="00B16EB9"/>
    <w:rsid w:val="00B8192F"/>
    <w:rsid w:val="00B838AD"/>
    <w:rsid w:val="00BA304F"/>
    <w:rsid w:val="00BA3D56"/>
    <w:rsid w:val="00BC78CE"/>
    <w:rsid w:val="00BF3B5F"/>
    <w:rsid w:val="00BF68BB"/>
    <w:rsid w:val="00C02581"/>
    <w:rsid w:val="00C172E9"/>
    <w:rsid w:val="00C2442E"/>
    <w:rsid w:val="00C318ED"/>
    <w:rsid w:val="00C42477"/>
    <w:rsid w:val="00C446D3"/>
    <w:rsid w:val="00C47C4F"/>
    <w:rsid w:val="00C70E1C"/>
    <w:rsid w:val="00C90D2C"/>
    <w:rsid w:val="00C96D75"/>
    <w:rsid w:val="00CA1AD0"/>
    <w:rsid w:val="00D11C75"/>
    <w:rsid w:val="00D23299"/>
    <w:rsid w:val="00D308B6"/>
    <w:rsid w:val="00D42455"/>
    <w:rsid w:val="00D5176B"/>
    <w:rsid w:val="00D948F6"/>
    <w:rsid w:val="00D9569F"/>
    <w:rsid w:val="00DA4E53"/>
    <w:rsid w:val="00DB094F"/>
    <w:rsid w:val="00DB1565"/>
    <w:rsid w:val="00DB3AF4"/>
    <w:rsid w:val="00E03C2C"/>
    <w:rsid w:val="00E242B5"/>
    <w:rsid w:val="00E47DA0"/>
    <w:rsid w:val="00E56AD5"/>
    <w:rsid w:val="00E714D0"/>
    <w:rsid w:val="00E948A1"/>
    <w:rsid w:val="00EA0235"/>
    <w:rsid w:val="00EB10B3"/>
    <w:rsid w:val="00EB6C80"/>
    <w:rsid w:val="00EE667D"/>
    <w:rsid w:val="00EF1AE6"/>
    <w:rsid w:val="00F159CB"/>
    <w:rsid w:val="00F22D0A"/>
    <w:rsid w:val="00F4268B"/>
    <w:rsid w:val="00F47400"/>
    <w:rsid w:val="00F67051"/>
    <w:rsid w:val="00F67799"/>
    <w:rsid w:val="00FB24D2"/>
    <w:rsid w:val="00FC0F1B"/>
    <w:rsid w:val="00FE50E8"/>
    <w:rsid w:val="0178CD4B"/>
    <w:rsid w:val="019CF753"/>
    <w:rsid w:val="01FB0CFE"/>
    <w:rsid w:val="0202A9C3"/>
    <w:rsid w:val="026EED23"/>
    <w:rsid w:val="02B3886E"/>
    <w:rsid w:val="03070C9C"/>
    <w:rsid w:val="032E0E0A"/>
    <w:rsid w:val="0338C7B4"/>
    <w:rsid w:val="034761A6"/>
    <w:rsid w:val="040ABD84"/>
    <w:rsid w:val="041DAD97"/>
    <w:rsid w:val="048428AD"/>
    <w:rsid w:val="04A69482"/>
    <w:rsid w:val="04BFB0A6"/>
    <w:rsid w:val="05461503"/>
    <w:rsid w:val="05844973"/>
    <w:rsid w:val="060B75FB"/>
    <w:rsid w:val="062092A6"/>
    <w:rsid w:val="07603706"/>
    <w:rsid w:val="0878F215"/>
    <w:rsid w:val="0925D604"/>
    <w:rsid w:val="09D8ED80"/>
    <w:rsid w:val="0A0258AF"/>
    <w:rsid w:val="0B5B5D30"/>
    <w:rsid w:val="0BB6FCE4"/>
    <w:rsid w:val="0CF276D5"/>
    <w:rsid w:val="0D18B84F"/>
    <w:rsid w:val="0DBA4490"/>
    <w:rsid w:val="0DFCEFAD"/>
    <w:rsid w:val="0E1C3158"/>
    <w:rsid w:val="0E8463F5"/>
    <w:rsid w:val="0F1AD0EA"/>
    <w:rsid w:val="0F435DE3"/>
    <w:rsid w:val="0FDC5637"/>
    <w:rsid w:val="10633217"/>
    <w:rsid w:val="10CD6FEB"/>
    <w:rsid w:val="10D7E90F"/>
    <w:rsid w:val="11569917"/>
    <w:rsid w:val="11E1E04B"/>
    <w:rsid w:val="12219ECA"/>
    <w:rsid w:val="12720F8A"/>
    <w:rsid w:val="1282FC09"/>
    <w:rsid w:val="128DB5B3"/>
    <w:rsid w:val="12A07000"/>
    <w:rsid w:val="12E94278"/>
    <w:rsid w:val="1407D7AA"/>
    <w:rsid w:val="14829947"/>
    <w:rsid w:val="14E9DBDC"/>
    <w:rsid w:val="16207BE4"/>
    <w:rsid w:val="167CA671"/>
    <w:rsid w:val="169D13B8"/>
    <w:rsid w:val="16B4DFF0"/>
    <w:rsid w:val="16BA9FF3"/>
    <w:rsid w:val="17512649"/>
    <w:rsid w:val="1767684E"/>
    <w:rsid w:val="17BC94AB"/>
    <w:rsid w:val="180244BA"/>
    <w:rsid w:val="1840E26B"/>
    <w:rsid w:val="18EB7BFB"/>
    <w:rsid w:val="18F23D8D"/>
    <w:rsid w:val="1935486B"/>
    <w:rsid w:val="19BB8C1D"/>
    <w:rsid w:val="1B18CADC"/>
    <w:rsid w:val="1BD9DEFD"/>
    <w:rsid w:val="1C10FB20"/>
    <w:rsid w:val="1C13D02B"/>
    <w:rsid w:val="1C2D0DCA"/>
    <w:rsid w:val="1CE44957"/>
    <w:rsid w:val="1D13DB86"/>
    <w:rsid w:val="1DCDFEB2"/>
    <w:rsid w:val="1DDEBFE6"/>
    <w:rsid w:val="1EE57306"/>
    <w:rsid w:val="1F086C45"/>
    <w:rsid w:val="1F169F4F"/>
    <w:rsid w:val="1F75CF6B"/>
    <w:rsid w:val="1FCA6007"/>
    <w:rsid w:val="1FD838D4"/>
    <w:rsid w:val="1FEB2396"/>
    <w:rsid w:val="201BEA19"/>
    <w:rsid w:val="20D64E04"/>
    <w:rsid w:val="20DFBA32"/>
    <w:rsid w:val="21716C21"/>
    <w:rsid w:val="2260A8EB"/>
    <w:rsid w:val="22DE515A"/>
    <w:rsid w:val="22FAFAA7"/>
    <w:rsid w:val="23903D6F"/>
    <w:rsid w:val="23B2602B"/>
    <w:rsid w:val="24563156"/>
    <w:rsid w:val="248CDE1B"/>
    <w:rsid w:val="24C7D236"/>
    <w:rsid w:val="250F8ACA"/>
    <w:rsid w:val="26AB8DF1"/>
    <w:rsid w:val="26C082A4"/>
    <w:rsid w:val="272CC4FB"/>
    <w:rsid w:val="277EEE90"/>
    <w:rsid w:val="28000983"/>
    <w:rsid w:val="28BDCE95"/>
    <w:rsid w:val="29CFED5D"/>
    <w:rsid w:val="29DA998C"/>
    <w:rsid w:val="29FD4702"/>
    <w:rsid w:val="29FF2334"/>
    <w:rsid w:val="2A0A9202"/>
    <w:rsid w:val="2A3CFC24"/>
    <w:rsid w:val="2AB6D8E8"/>
    <w:rsid w:val="2AED205B"/>
    <w:rsid w:val="2B14C563"/>
    <w:rsid w:val="2B2A2CD2"/>
    <w:rsid w:val="2B401AD6"/>
    <w:rsid w:val="2BDC1E80"/>
    <w:rsid w:val="2CBEF5DB"/>
    <w:rsid w:val="2CEA4523"/>
    <w:rsid w:val="2D01F927"/>
    <w:rsid w:val="2D9C5506"/>
    <w:rsid w:val="2DAB6F27"/>
    <w:rsid w:val="2DC6743D"/>
    <w:rsid w:val="2DE3EB3F"/>
    <w:rsid w:val="2E127519"/>
    <w:rsid w:val="2E4B6159"/>
    <w:rsid w:val="2E4ECEAD"/>
    <w:rsid w:val="2EC06F7A"/>
    <w:rsid w:val="2EC73164"/>
    <w:rsid w:val="2EE26E73"/>
    <w:rsid w:val="3097D670"/>
    <w:rsid w:val="317AFD52"/>
    <w:rsid w:val="318CBCC0"/>
    <w:rsid w:val="31D679FC"/>
    <w:rsid w:val="321E7681"/>
    <w:rsid w:val="325C9810"/>
    <w:rsid w:val="32902FB5"/>
    <w:rsid w:val="341AA8F4"/>
    <w:rsid w:val="342C0016"/>
    <w:rsid w:val="3459F48D"/>
    <w:rsid w:val="34C45155"/>
    <w:rsid w:val="3550EA3D"/>
    <w:rsid w:val="358D588F"/>
    <w:rsid w:val="359F1DCD"/>
    <w:rsid w:val="35C6E345"/>
    <w:rsid w:val="366021B6"/>
    <w:rsid w:val="3673D10B"/>
    <w:rsid w:val="36D42625"/>
    <w:rsid w:val="36E2C017"/>
    <w:rsid w:val="377EF2D4"/>
    <w:rsid w:val="378ACD85"/>
    <w:rsid w:val="37C47632"/>
    <w:rsid w:val="380373BE"/>
    <w:rsid w:val="38071FDA"/>
    <w:rsid w:val="38463CD8"/>
    <w:rsid w:val="386EDFC8"/>
    <w:rsid w:val="38FF7139"/>
    <w:rsid w:val="39258107"/>
    <w:rsid w:val="39269DE6"/>
    <w:rsid w:val="3B94F018"/>
    <w:rsid w:val="3BC99224"/>
    <w:rsid w:val="3D1EEE1F"/>
    <w:rsid w:val="3F0132E6"/>
    <w:rsid w:val="3F21F2BB"/>
    <w:rsid w:val="3F3B2B41"/>
    <w:rsid w:val="40171178"/>
    <w:rsid w:val="405F9FCF"/>
    <w:rsid w:val="40AB5FE1"/>
    <w:rsid w:val="40BC0B12"/>
    <w:rsid w:val="40FAF263"/>
    <w:rsid w:val="410BA607"/>
    <w:rsid w:val="4167437A"/>
    <w:rsid w:val="4227AEF1"/>
    <w:rsid w:val="42DC7BF1"/>
    <w:rsid w:val="432A4EDB"/>
    <w:rsid w:val="43373CFB"/>
    <w:rsid w:val="43469244"/>
    <w:rsid w:val="43B145C0"/>
    <w:rsid w:val="43B94A0A"/>
    <w:rsid w:val="43C1431F"/>
    <w:rsid w:val="43CBE85E"/>
    <w:rsid w:val="44284E35"/>
    <w:rsid w:val="44849EFD"/>
    <w:rsid w:val="448BEE4C"/>
    <w:rsid w:val="44E262A5"/>
    <w:rsid w:val="44FC54EA"/>
    <w:rsid w:val="4640D98B"/>
    <w:rsid w:val="46EA49EF"/>
    <w:rsid w:val="47842FB2"/>
    <w:rsid w:val="47BA2AD0"/>
    <w:rsid w:val="480E5122"/>
    <w:rsid w:val="48C9E24F"/>
    <w:rsid w:val="48EB2A08"/>
    <w:rsid w:val="49273834"/>
    <w:rsid w:val="49431255"/>
    <w:rsid w:val="4944AF36"/>
    <w:rsid w:val="4A507DC0"/>
    <w:rsid w:val="4A5108AA"/>
    <w:rsid w:val="4B2D5CF3"/>
    <w:rsid w:val="4B50A986"/>
    <w:rsid w:val="4BE45F95"/>
    <w:rsid w:val="4BE83AA9"/>
    <w:rsid w:val="4BEC4E21"/>
    <w:rsid w:val="4C42B923"/>
    <w:rsid w:val="4C544413"/>
    <w:rsid w:val="4C7245C1"/>
    <w:rsid w:val="4D5D3F81"/>
    <w:rsid w:val="4E11C269"/>
    <w:rsid w:val="4EAA2833"/>
    <w:rsid w:val="4F6ED81E"/>
    <w:rsid w:val="503C5B2A"/>
    <w:rsid w:val="5059352A"/>
    <w:rsid w:val="506B9376"/>
    <w:rsid w:val="50B162F0"/>
    <w:rsid w:val="50B4529E"/>
    <w:rsid w:val="50F7C25C"/>
    <w:rsid w:val="5129CAC8"/>
    <w:rsid w:val="51D7B02A"/>
    <w:rsid w:val="51E693B2"/>
    <w:rsid w:val="532F9C75"/>
    <w:rsid w:val="537DE982"/>
    <w:rsid w:val="53DA69A4"/>
    <w:rsid w:val="53DE37A9"/>
    <w:rsid w:val="54513C16"/>
    <w:rsid w:val="54698547"/>
    <w:rsid w:val="550F50EC"/>
    <w:rsid w:val="558DD963"/>
    <w:rsid w:val="55DDE28A"/>
    <w:rsid w:val="5601AD1E"/>
    <w:rsid w:val="565E8769"/>
    <w:rsid w:val="57C8611F"/>
    <w:rsid w:val="580DE3CE"/>
    <w:rsid w:val="584F5855"/>
    <w:rsid w:val="585E378C"/>
    <w:rsid w:val="58B4AD41"/>
    <w:rsid w:val="58E3BA27"/>
    <w:rsid w:val="59391D53"/>
    <w:rsid w:val="5A356D96"/>
    <w:rsid w:val="5A793595"/>
    <w:rsid w:val="5CCF29A8"/>
    <w:rsid w:val="5D6EEAF9"/>
    <w:rsid w:val="5DB071B0"/>
    <w:rsid w:val="5DBA9139"/>
    <w:rsid w:val="5E7C5125"/>
    <w:rsid w:val="5E964DD4"/>
    <w:rsid w:val="5EB892F8"/>
    <w:rsid w:val="5EFA2D7B"/>
    <w:rsid w:val="5F0C33BC"/>
    <w:rsid w:val="5F4C4211"/>
    <w:rsid w:val="6020F989"/>
    <w:rsid w:val="6053331D"/>
    <w:rsid w:val="615E088E"/>
    <w:rsid w:val="6181A232"/>
    <w:rsid w:val="61C675A2"/>
    <w:rsid w:val="622B74D5"/>
    <w:rsid w:val="62417B9A"/>
    <w:rsid w:val="62F9D8EF"/>
    <w:rsid w:val="6379FEFB"/>
    <w:rsid w:val="63AFC235"/>
    <w:rsid w:val="63BED8DA"/>
    <w:rsid w:val="655AA93B"/>
    <w:rsid w:val="655DE893"/>
    <w:rsid w:val="657A5E3E"/>
    <w:rsid w:val="657EEEFC"/>
    <w:rsid w:val="6591E5AE"/>
    <w:rsid w:val="663179B1"/>
    <w:rsid w:val="665D493E"/>
    <w:rsid w:val="67DC44AA"/>
    <w:rsid w:val="67F4E027"/>
    <w:rsid w:val="6812E311"/>
    <w:rsid w:val="6825BFFC"/>
    <w:rsid w:val="686FD36D"/>
    <w:rsid w:val="6899EDA5"/>
    <w:rsid w:val="68D04506"/>
    <w:rsid w:val="694FFAE8"/>
    <w:rsid w:val="69609665"/>
    <w:rsid w:val="69691A73"/>
    <w:rsid w:val="6990B088"/>
    <w:rsid w:val="69AF6517"/>
    <w:rsid w:val="69BE14B4"/>
    <w:rsid w:val="6A8861BF"/>
    <w:rsid w:val="6AA38D95"/>
    <w:rsid w:val="6AB83FDE"/>
    <w:rsid w:val="6B30BA61"/>
    <w:rsid w:val="6B8FE04B"/>
    <w:rsid w:val="6C968D70"/>
    <w:rsid w:val="6CA0BB35"/>
    <w:rsid w:val="6D5B263D"/>
    <w:rsid w:val="6D8F390A"/>
    <w:rsid w:val="6D947E28"/>
    <w:rsid w:val="6DE84263"/>
    <w:rsid w:val="6E00AD51"/>
    <w:rsid w:val="6F3BF9BA"/>
    <w:rsid w:val="6F51FAF3"/>
    <w:rsid w:val="6FE95796"/>
    <w:rsid w:val="70456EA7"/>
    <w:rsid w:val="71567BF6"/>
    <w:rsid w:val="717C19DE"/>
    <w:rsid w:val="728117A8"/>
    <w:rsid w:val="7293F0AE"/>
    <w:rsid w:val="7322A3E9"/>
    <w:rsid w:val="732A9069"/>
    <w:rsid w:val="73A2626D"/>
    <w:rsid w:val="73F310BA"/>
    <w:rsid w:val="73FB5D4B"/>
    <w:rsid w:val="750FD65C"/>
    <w:rsid w:val="7514F3F2"/>
    <w:rsid w:val="754FEA0C"/>
    <w:rsid w:val="75972DAC"/>
    <w:rsid w:val="76AC050B"/>
    <w:rsid w:val="77BD125A"/>
    <w:rsid w:val="7804AEFE"/>
    <w:rsid w:val="780D799D"/>
    <w:rsid w:val="78764FDE"/>
    <w:rsid w:val="78D3FBCC"/>
    <w:rsid w:val="78F0592C"/>
    <w:rsid w:val="79DB692A"/>
    <w:rsid w:val="7A98B686"/>
    <w:rsid w:val="7B32C6C8"/>
    <w:rsid w:val="7B54A8D8"/>
    <w:rsid w:val="7C04A3CC"/>
    <w:rsid w:val="7C380D7A"/>
    <w:rsid w:val="7CD91C40"/>
    <w:rsid w:val="7D9783C0"/>
    <w:rsid w:val="7E655690"/>
    <w:rsid w:val="7E93E99F"/>
    <w:rsid w:val="7EC07BFF"/>
    <w:rsid w:val="7F449E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84263"/>
  <w15:chartTrackingRefBased/>
  <w15:docId w15:val="{CFAD9E25-F8C7-4B35-A5BD-F282DCE4C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563C1" w:themeColor="hyperlink"/>
      <w:u w:val="single"/>
    </w:rPr>
  </w:style>
  <w:style w:type="paragraph" w:styleId="Paragraphedeliste">
    <w:name w:val="List Paragraph"/>
    <w:basedOn w:val="Normal"/>
    <w:uiPriority w:val="34"/>
    <w:qFormat/>
    <w:pPr>
      <w:ind w:left="720"/>
      <w:contextualSpacing/>
    </w:pPr>
  </w:style>
  <w:style w:type="paragraph" w:styleId="En-tte">
    <w:name w:val="header"/>
    <w:basedOn w:val="Normal"/>
    <w:link w:val="En-tteCar"/>
    <w:uiPriority w:val="99"/>
    <w:unhideWhenUsed/>
    <w:rsid w:val="007E05D6"/>
    <w:pPr>
      <w:tabs>
        <w:tab w:val="center" w:pos="4536"/>
        <w:tab w:val="right" w:pos="9072"/>
      </w:tabs>
      <w:spacing w:after="0" w:line="240" w:lineRule="auto"/>
    </w:pPr>
  </w:style>
  <w:style w:type="character" w:customStyle="1" w:styleId="En-tteCar">
    <w:name w:val="En-tête Car"/>
    <w:basedOn w:val="Policepardfaut"/>
    <w:link w:val="En-tte"/>
    <w:uiPriority w:val="99"/>
    <w:rsid w:val="007E05D6"/>
  </w:style>
  <w:style w:type="paragraph" w:styleId="Pieddepage">
    <w:name w:val="footer"/>
    <w:basedOn w:val="Normal"/>
    <w:link w:val="PieddepageCar"/>
    <w:uiPriority w:val="99"/>
    <w:unhideWhenUsed/>
    <w:rsid w:val="007E05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05D6"/>
  </w:style>
  <w:style w:type="table" w:styleId="Grilledutableau">
    <w:name w:val="Table Grid"/>
    <w:basedOn w:val="TableauNormal"/>
    <w:rsid w:val="00D308B6"/>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D308B6"/>
    <w:rPr>
      <w:color w:val="954F72" w:themeColor="followedHyperlink"/>
      <w:u w:val="single"/>
    </w:rPr>
  </w:style>
  <w:style w:type="character" w:styleId="Mentionnonrsolue">
    <w:name w:val="Unresolved Mention"/>
    <w:basedOn w:val="Policepardfaut"/>
    <w:uiPriority w:val="99"/>
    <w:semiHidden/>
    <w:unhideWhenUsed/>
    <w:rsid w:val="00EB10B3"/>
    <w:rPr>
      <w:color w:val="605E5C"/>
      <w:shd w:val="clear" w:color="auto" w:fill="E1DFDD"/>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2124">
      <w:bodyDiv w:val="1"/>
      <w:marLeft w:val="0"/>
      <w:marRight w:val="0"/>
      <w:marTop w:val="0"/>
      <w:marBottom w:val="0"/>
      <w:divBdr>
        <w:top w:val="none" w:sz="0" w:space="0" w:color="auto"/>
        <w:left w:val="none" w:sz="0" w:space="0" w:color="auto"/>
        <w:bottom w:val="none" w:sz="0" w:space="0" w:color="auto"/>
        <w:right w:val="none" w:sz="0" w:space="0" w:color="auto"/>
      </w:divBdr>
      <w:divsChild>
        <w:div w:id="1397894731">
          <w:marLeft w:val="0"/>
          <w:marRight w:val="0"/>
          <w:marTop w:val="0"/>
          <w:marBottom w:val="0"/>
          <w:divBdr>
            <w:top w:val="none" w:sz="0" w:space="0" w:color="auto"/>
            <w:left w:val="none" w:sz="0" w:space="0" w:color="auto"/>
            <w:bottom w:val="none" w:sz="0" w:space="0" w:color="auto"/>
            <w:right w:val="none" w:sz="0" w:space="0" w:color="auto"/>
          </w:divBdr>
        </w:div>
        <w:div w:id="2044357465">
          <w:marLeft w:val="0"/>
          <w:marRight w:val="0"/>
          <w:marTop w:val="0"/>
          <w:marBottom w:val="0"/>
          <w:divBdr>
            <w:top w:val="none" w:sz="0" w:space="0" w:color="auto"/>
            <w:left w:val="none" w:sz="0" w:space="0" w:color="auto"/>
            <w:bottom w:val="none" w:sz="0" w:space="0" w:color="auto"/>
            <w:right w:val="none" w:sz="0" w:space="0" w:color="auto"/>
          </w:divBdr>
        </w:div>
        <w:div w:id="1305551433">
          <w:marLeft w:val="0"/>
          <w:marRight w:val="0"/>
          <w:marTop w:val="0"/>
          <w:marBottom w:val="0"/>
          <w:divBdr>
            <w:top w:val="none" w:sz="0" w:space="0" w:color="auto"/>
            <w:left w:val="none" w:sz="0" w:space="0" w:color="auto"/>
            <w:bottom w:val="none" w:sz="0" w:space="0" w:color="auto"/>
            <w:right w:val="none" w:sz="0" w:space="0" w:color="auto"/>
          </w:divBdr>
        </w:div>
        <w:div w:id="1786850156">
          <w:marLeft w:val="0"/>
          <w:marRight w:val="0"/>
          <w:marTop w:val="0"/>
          <w:marBottom w:val="0"/>
          <w:divBdr>
            <w:top w:val="none" w:sz="0" w:space="0" w:color="auto"/>
            <w:left w:val="none" w:sz="0" w:space="0" w:color="auto"/>
            <w:bottom w:val="none" w:sz="0" w:space="0" w:color="auto"/>
            <w:right w:val="none" w:sz="0" w:space="0" w:color="auto"/>
          </w:divBdr>
        </w:div>
        <w:div w:id="1424298959">
          <w:marLeft w:val="0"/>
          <w:marRight w:val="0"/>
          <w:marTop w:val="0"/>
          <w:marBottom w:val="0"/>
          <w:divBdr>
            <w:top w:val="none" w:sz="0" w:space="0" w:color="auto"/>
            <w:left w:val="none" w:sz="0" w:space="0" w:color="auto"/>
            <w:bottom w:val="none" w:sz="0" w:space="0" w:color="auto"/>
            <w:right w:val="none" w:sz="0" w:space="0" w:color="auto"/>
          </w:divBdr>
        </w:div>
        <w:div w:id="14314291">
          <w:marLeft w:val="0"/>
          <w:marRight w:val="0"/>
          <w:marTop w:val="0"/>
          <w:marBottom w:val="0"/>
          <w:divBdr>
            <w:top w:val="none" w:sz="0" w:space="0" w:color="auto"/>
            <w:left w:val="none" w:sz="0" w:space="0" w:color="auto"/>
            <w:bottom w:val="none" w:sz="0" w:space="0" w:color="auto"/>
            <w:right w:val="none" w:sz="0" w:space="0" w:color="auto"/>
          </w:divBdr>
        </w:div>
      </w:divsChild>
    </w:div>
    <w:div w:id="1336685282">
      <w:bodyDiv w:val="1"/>
      <w:marLeft w:val="0"/>
      <w:marRight w:val="0"/>
      <w:marTop w:val="0"/>
      <w:marBottom w:val="0"/>
      <w:divBdr>
        <w:top w:val="none" w:sz="0" w:space="0" w:color="auto"/>
        <w:left w:val="none" w:sz="0" w:space="0" w:color="auto"/>
        <w:bottom w:val="none" w:sz="0" w:space="0" w:color="auto"/>
        <w:right w:val="none" w:sz="0" w:space="0" w:color="auto"/>
      </w:divBdr>
      <w:divsChild>
        <w:div w:id="337540472">
          <w:marLeft w:val="0"/>
          <w:marRight w:val="0"/>
          <w:marTop w:val="0"/>
          <w:marBottom w:val="0"/>
          <w:divBdr>
            <w:top w:val="none" w:sz="0" w:space="0" w:color="auto"/>
            <w:left w:val="none" w:sz="0" w:space="0" w:color="auto"/>
            <w:bottom w:val="none" w:sz="0" w:space="0" w:color="auto"/>
            <w:right w:val="none" w:sz="0" w:space="0" w:color="auto"/>
          </w:divBdr>
        </w:div>
        <w:div w:id="400059627">
          <w:marLeft w:val="0"/>
          <w:marRight w:val="0"/>
          <w:marTop w:val="0"/>
          <w:marBottom w:val="0"/>
          <w:divBdr>
            <w:top w:val="none" w:sz="0" w:space="0" w:color="auto"/>
            <w:left w:val="none" w:sz="0" w:space="0" w:color="auto"/>
            <w:bottom w:val="none" w:sz="0" w:space="0" w:color="auto"/>
            <w:right w:val="none" w:sz="0" w:space="0" w:color="auto"/>
          </w:divBdr>
        </w:div>
        <w:div w:id="476454941">
          <w:marLeft w:val="0"/>
          <w:marRight w:val="0"/>
          <w:marTop w:val="0"/>
          <w:marBottom w:val="0"/>
          <w:divBdr>
            <w:top w:val="none" w:sz="0" w:space="0" w:color="auto"/>
            <w:left w:val="none" w:sz="0" w:space="0" w:color="auto"/>
            <w:bottom w:val="none" w:sz="0" w:space="0" w:color="auto"/>
            <w:right w:val="none" w:sz="0" w:space="0" w:color="auto"/>
          </w:divBdr>
        </w:div>
        <w:div w:id="268775529">
          <w:marLeft w:val="0"/>
          <w:marRight w:val="0"/>
          <w:marTop w:val="0"/>
          <w:marBottom w:val="0"/>
          <w:divBdr>
            <w:top w:val="none" w:sz="0" w:space="0" w:color="auto"/>
            <w:left w:val="none" w:sz="0" w:space="0" w:color="auto"/>
            <w:bottom w:val="none" w:sz="0" w:space="0" w:color="auto"/>
            <w:right w:val="none" w:sz="0" w:space="0" w:color="auto"/>
          </w:divBdr>
        </w:div>
        <w:div w:id="1401753145">
          <w:marLeft w:val="0"/>
          <w:marRight w:val="0"/>
          <w:marTop w:val="0"/>
          <w:marBottom w:val="0"/>
          <w:divBdr>
            <w:top w:val="none" w:sz="0" w:space="0" w:color="auto"/>
            <w:left w:val="none" w:sz="0" w:space="0" w:color="auto"/>
            <w:bottom w:val="none" w:sz="0" w:space="0" w:color="auto"/>
            <w:right w:val="none" w:sz="0" w:space="0" w:color="auto"/>
          </w:divBdr>
        </w:div>
        <w:div w:id="508564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120936" TargetMode="External"/><Relationship Id="rId18" Type="http://schemas.openxmlformats.org/officeDocument/2006/relationships/hyperlink" Target="http://www.poettinger.at/press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poettinger.at/fr_fr/newsroom/pressebild/110633" TargetMode="External"/><Relationship Id="rId17" Type="http://schemas.openxmlformats.org/officeDocument/2006/relationships/hyperlink" Target="https://www.poettinger.at/fr_fr/newsroom/pressebild/121449" TargetMode="External"/><Relationship Id="rId2" Type="http://schemas.openxmlformats.org/officeDocument/2006/relationships/customXml" Target="../customXml/item2.xml"/><Relationship Id="rId16" Type="http://schemas.openxmlformats.org/officeDocument/2006/relationships/hyperlink" Target="https://www.poettinger.at/fr_fr/newsroom/pressebild/11082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23" Type="http://schemas.microsoft.com/office/2019/05/relationships/documenttasks" Target="documenttasks/documenttasks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ocumenttasks/documenttasks1.xml><?xml version="1.0" encoding="utf-8"?>
<t:Tasks xmlns:t="http://schemas.microsoft.com/office/tasks/2019/documenttasks" xmlns:oel="http://schemas.microsoft.com/office/2019/extlst">
  <t:Task id="{944326ED-A959-45D2-8789-28B34C69CBD0}">
    <t:Anchor>
      <t:Comment id="1919600560"/>
    </t:Anchor>
    <t:History>
      <t:Event id="{DF413642-8484-40BB-9327-9351CAF65778}" time="2024-02-06T14:47:22.741Z">
        <t:Attribution userId="S::marlene.neuwirth@poettinger.at::750a2fa2-f215-4ee6-862d-eaec9c897923" userProvider="AD" userName="Neuwirth Marlene"/>
        <t:Anchor>
          <t:Comment id="1919600560"/>
        </t:Anchor>
        <t:Create/>
      </t:Event>
      <t:Event id="{11A8B44A-FD89-449A-99E1-1A8A68C31F2A}" time="2024-02-06T14:47:22.741Z">
        <t:Attribution userId="S::marlene.neuwirth@poettinger.at::750a2fa2-f215-4ee6-862d-eaec9c897923" userProvider="AD" userName="Neuwirth Marlene"/>
        <t:Anchor>
          <t:Comment id="1919600560"/>
        </t:Anchor>
        <t:Assign userId="S::Johanna.Ecklmayr@poettinger.at::bde1ebe5-0161-4652-afc3-cb081eea4b0c" userProvider="AD" userName="Ecklmayr Johanna"/>
      </t:Event>
      <t:Event id="{21D91617-FE20-4ADD-9AEC-D0CC899282BF}" time="2024-02-06T14:47:22.741Z">
        <t:Attribution userId="S::marlene.neuwirth@poettinger.at::750a2fa2-f215-4ee6-862d-eaec9c897923" userProvider="AD" userName="Neuwirth Marlene"/>
        <t:Anchor>
          <t:Comment id="1919600560"/>
        </t:Anchor>
        <t:SetTitle title="@Ecklmayr Johanna hier hat es wohl den Link abgeschnitten - hättest du den bitte noch für mich?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0671D44E-08F6-4C37-A988-977E35E8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3ED18-3605-45E7-868B-775533A5729E}">
  <ds:schemaRefs>
    <ds:schemaRef ds:uri="http://schemas.microsoft.com/sharepoint/v3/contenttype/forms"/>
  </ds:schemaRefs>
</ds:datastoreItem>
</file>

<file path=customXml/itemProps3.xml><?xml version="1.0" encoding="utf-8"?>
<ds:datastoreItem xmlns:ds="http://schemas.openxmlformats.org/officeDocument/2006/customXml" ds:itemID="{FC9DE144-B585-4C2A-8DF4-37E2EE31C516}">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3711</Characters>
  <Application>Microsoft Office Word</Application>
  <DocSecurity>0</DocSecurity>
  <Lines>30</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VITASEM</dc:title>
  <dc:subject/>
  <dc:creator>Ecklmayr Johanna</dc:creator>
  <cp:keywords/>
  <dc:description/>
  <cp:lastModifiedBy>Dutter Dorothee</cp:lastModifiedBy>
  <cp:revision>6</cp:revision>
  <cp:lastPrinted>2024-02-15T08:39:00Z</cp:lastPrinted>
  <dcterms:created xsi:type="dcterms:W3CDTF">2024-02-15T12:04:00Z</dcterms:created>
  <dcterms:modified xsi:type="dcterms:W3CDTF">2024-04-03T13:19:00Z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